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55"/>
        <w:bidiVisual/>
        <w:tblW w:w="6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529"/>
        <w:gridCol w:w="4950"/>
      </w:tblGrid>
      <w:tr w:rsidR="006F4ADE" w:rsidRPr="0064496E" w14:paraId="2C8286F2" w14:textId="77777777" w:rsidTr="00BB494E">
        <w:trPr>
          <w:trHeight w:val="551"/>
        </w:trPr>
        <w:tc>
          <w:tcPr>
            <w:tcW w:w="893" w:type="dxa"/>
            <w:tcBorders>
              <w:top w:val="nil"/>
              <w:left w:val="single" w:sz="4" w:space="0" w:color="7030A0"/>
              <w:bottom w:val="single" w:sz="4" w:space="0" w:color="7030A0"/>
              <w:right w:val="single" w:sz="4" w:space="0" w:color="7030A0"/>
            </w:tcBorders>
          </w:tcPr>
          <w:p w14:paraId="37756A37" w14:textId="421E73E5" w:rsidR="00690B8D" w:rsidRPr="004404C2" w:rsidRDefault="00882ED2" w:rsidP="00690B8D">
            <w:pPr>
              <w:bidi/>
              <w:jc w:val="center"/>
              <w:rPr>
                <w:rFonts w:ascii="Times New Roman" w:cs="B Roya"/>
                <w:sz w:val="24"/>
                <w:szCs w:val="24"/>
                <w:rtl/>
                <w:lang w:val="en-US" w:bidi="fa-IR"/>
              </w:rPr>
            </w:pPr>
            <w:r>
              <w:rPr>
                <w:rFonts w:ascii="Times New Roman" w:cs="B Roya" w:hint="cs"/>
                <w:sz w:val="24"/>
                <w:szCs w:val="24"/>
                <w:rtl/>
                <w:lang w:val="en-US" w:bidi="fa-IR"/>
              </w:rPr>
              <w:t>خرداد</w:t>
            </w:r>
          </w:p>
          <w:p w14:paraId="26897272" w14:textId="2DC68A0E" w:rsidR="00AC0B12" w:rsidRPr="00EB3615" w:rsidRDefault="00AC0B12" w:rsidP="00AC0B12">
            <w:pPr>
              <w:bidi/>
              <w:jc w:val="center"/>
              <w:rPr>
                <w:rFonts w:ascii="Times New Roman" w:cs="B Roya"/>
                <w:sz w:val="22"/>
                <w:szCs w:val="22"/>
                <w:lang w:val="en-US" w:bidi="fa-IR"/>
              </w:rPr>
            </w:pPr>
            <w:r>
              <w:rPr>
                <w:rFonts w:ascii="Times New Roman" w:cs="B Roya" w:hint="cs"/>
                <w:sz w:val="22"/>
                <w:szCs w:val="22"/>
                <w:rtl/>
                <w:lang w:val="en-US" w:bidi="fa-IR"/>
              </w:rPr>
              <w:t>140</w:t>
            </w:r>
            <w:r w:rsidR="00882ED2">
              <w:rPr>
                <w:rFonts w:ascii="Times New Roman" w:cs="B Roya" w:hint="cs"/>
                <w:sz w:val="22"/>
                <w:szCs w:val="22"/>
                <w:rtl/>
                <w:lang w:val="en-US" w:bidi="fa-IR"/>
              </w:rPr>
              <w:t>5</w:t>
            </w:r>
          </w:p>
        </w:tc>
        <w:tc>
          <w:tcPr>
            <w:tcW w:w="5479" w:type="dxa"/>
            <w:gridSpan w:val="2"/>
            <w:tcBorders>
              <w:top w:val="nil"/>
              <w:left w:val="single" w:sz="4" w:space="0" w:color="7030A0"/>
              <w:bottom w:val="single" w:sz="4" w:space="0" w:color="7030A0"/>
              <w:right w:val="nil"/>
            </w:tcBorders>
          </w:tcPr>
          <w:p w14:paraId="01F8452D" w14:textId="21D4BD60" w:rsidR="00307825" w:rsidRPr="00E45D83" w:rsidRDefault="00F0069A" w:rsidP="00026AB3">
            <w:pPr>
              <w:jc w:val="center"/>
              <w:rPr>
                <w:rFonts w:ascii="Times New Roman" w:cs="B Roya"/>
                <w:color w:val="C00000"/>
                <w:sz w:val="28"/>
                <w:u w:val="single"/>
                <w:rtl/>
                <w:lang w:val="en-US" w:bidi="fa-IR"/>
              </w:rPr>
            </w:pPr>
            <w:hyperlink r:id="rId8" w:history="1">
              <w:r w:rsidRPr="007E09B4">
                <w:rPr>
                  <w:rStyle w:val="Hyperlink"/>
                  <w:rFonts w:ascii="Times New Roman" w:cs="B Roya"/>
                  <w:sz w:val="28"/>
                  <w:lang w:val="en-US" w:bidi="fa-IR"/>
                </w:rPr>
                <w:t>www</w:t>
              </w:r>
              <w:r w:rsidR="0028638B">
                <w:rPr>
                  <w:rStyle w:val="Hyperlink"/>
                  <w:rFonts w:ascii="Times New Roman" w:cs="B Roya"/>
                  <w:sz w:val="28"/>
                  <w:lang w:val="en-US" w:bidi="fa-IR"/>
                </w:rPr>
                <w:t>.</w:t>
              </w:r>
              <w:r w:rsidRPr="007E09B4">
                <w:rPr>
                  <w:rStyle w:val="Hyperlink"/>
                  <w:rFonts w:ascii="Times New Roman" w:cs="B Roya"/>
                  <w:sz w:val="28"/>
                  <w:lang w:val="en-US" w:bidi="fa-IR"/>
                </w:rPr>
                <w:t>pecritiue</w:t>
              </w:r>
              <w:r w:rsidR="0028638B">
                <w:rPr>
                  <w:rStyle w:val="Hyperlink"/>
                  <w:rFonts w:ascii="Times New Roman" w:cs="B Roya"/>
                  <w:sz w:val="28"/>
                  <w:lang w:val="en-US" w:bidi="fa-IR"/>
                </w:rPr>
                <w:t>.</w:t>
              </w:r>
              <w:r w:rsidRPr="007E09B4">
                <w:rPr>
                  <w:rStyle w:val="Hyperlink"/>
                  <w:rFonts w:ascii="Times New Roman" w:cs="B Roya"/>
                  <w:sz w:val="28"/>
                  <w:lang w:val="en-US" w:bidi="fa-IR"/>
                </w:rPr>
                <w:t>com</w:t>
              </w:r>
            </w:hyperlink>
          </w:p>
        </w:tc>
      </w:tr>
      <w:tr w:rsidR="006F4ADE" w:rsidRPr="00EB176B" w14:paraId="1BAF552C" w14:textId="77777777" w:rsidTr="000D64DB">
        <w:trPr>
          <w:cantSplit/>
          <w:trHeight w:val="1541"/>
        </w:trPr>
        <w:tc>
          <w:tcPr>
            <w:tcW w:w="893" w:type="dxa"/>
            <w:tcBorders>
              <w:top w:val="single" w:sz="4" w:space="0" w:color="7030A0"/>
              <w:left w:val="single" w:sz="4" w:space="0" w:color="7030A0"/>
              <w:bottom w:val="single" w:sz="4" w:space="0" w:color="7030A0"/>
              <w:right w:val="single" w:sz="4" w:space="0" w:color="7030A0"/>
            </w:tcBorders>
            <w:shd w:val="clear" w:color="auto" w:fill="DEEAF6" w:themeFill="accent1" w:themeFillTint="33"/>
            <w:textDirection w:val="tbRl"/>
            <w:vAlign w:val="center"/>
          </w:tcPr>
          <w:p w14:paraId="4B7BB552" w14:textId="77777777" w:rsidR="006F4ADE" w:rsidRPr="00467FD6" w:rsidRDefault="009C78EF" w:rsidP="00FA5F2F">
            <w:pPr>
              <w:bidi/>
              <w:jc w:val="center"/>
              <w:rPr>
                <w:rFonts w:ascii="IranNastaliq" w:hAnsi="IranNastaliq" w:cs="IranNastaliq"/>
                <w:color w:val="000000" w:themeColor="text1"/>
                <w:sz w:val="32"/>
                <w:szCs w:val="32"/>
                <w:rtl/>
                <w:lang w:bidi="fa-IR"/>
              </w:rPr>
            </w:pPr>
            <w:r w:rsidRPr="00467FD6">
              <w:rPr>
                <w:rFonts w:ascii="IranNastaliq" w:hAnsi="IranNastaliq" w:cs="IranNastaliq"/>
                <w:color w:val="000000" w:themeColor="text1"/>
                <w:sz w:val="32"/>
                <w:szCs w:val="32"/>
                <w:rtl/>
                <w:lang w:bidi="fa-IR"/>
              </w:rPr>
              <w:t>نقد اقتصاد سیاسی</w:t>
            </w:r>
          </w:p>
          <w:p w14:paraId="267FC337" w14:textId="3AF5DA39" w:rsidR="00A662B2" w:rsidRPr="00FA5F2F" w:rsidRDefault="00A662B2" w:rsidP="00FA5F2F">
            <w:pPr>
              <w:bidi/>
              <w:jc w:val="center"/>
              <w:rPr>
                <w:rFonts w:ascii="IranNastaliq" w:hAnsi="IranNastaliq" w:cs="IranNastaliq"/>
                <w:color w:val="323E4F"/>
                <w:sz w:val="30"/>
                <w:szCs w:val="30"/>
                <w:rtl/>
                <w:lang w:val="en-US" w:bidi="fa-IR"/>
              </w:rPr>
            </w:pPr>
          </w:p>
        </w:tc>
        <w:tc>
          <w:tcPr>
            <w:tcW w:w="5479" w:type="dxa"/>
            <w:gridSpan w:val="2"/>
            <w:tcBorders>
              <w:top w:val="single" w:sz="4" w:space="0" w:color="7030A0"/>
              <w:left w:val="single" w:sz="4" w:space="0" w:color="7030A0"/>
              <w:bottom w:val="double" w:sz="4" w:space="0" w:color="92D050"/>
              <w:right w:val="nil"/>
            </w:tcBorders>
            <w:vAlign w:val="center"/>
          </w:tcPr>
          <w:p w14:paraId="0E70E289" w14:textId="486D3950" w:rsidR="00181F93" w:rsidRPr="00D72759" w:rsidRDefault="00990AEB" w:rsidP="00D72759">
            <w:pPr>
              <w:bidi/>
              <w:jc w:val="center"/>
              <w:rPr>
                <w:rFonts w:ascii="Times New Roman" w:cs="Calibri"/>
                <w:szCs w:val="24"/>
                <w:rtl/>
              </w:rPr>
            </w:pPr>
            <w:r>
              <w:rPr>
                <w:rFonts w:ascii="Times New Roman" w:cs="B Roya" w:hint="cs"/>
                <w:b/>
                <w:bCs/>
                <w:color w:val="000000" w:themeColor="text1"/>
                <w:sz w:val="44"/>
                <w:szCs w:val="44"/>
                <w:rtl/>
                <w:lang w:bidi="fa-IR"/>
              </w:rPr>
              <w:t>درباره‌‌ی معضل سخن‌گفتن</w:t>
            </w:r>
          </w:p>
        </w:tc>
      </w:tr>
      <w:tr w:rsidR="00990AEB" w:rsidRPr="0064496E" w14:paraId="6E8468D6" w14:textId="77777777" w:rsidTr="00EE5DCE">
        <w:trPr>
          <w:trHeight w:val="981"/>
        </w:trPr>
        <w:tc>
          <w:tcPr>
            <w:tcW w:w="1422" w:type="dxa"/>
            <w:gridSpan w:val="2"/>
            <w:vMerge w:val="restart"/>
            <w:tcBorders>
              <w:top w:val="single" w:sz="4" w:space="0" w:color="7030A0"/>
              <w:left w:val="single" w:sz="4" w:space="0" w:color="7030A0"/>
              <w:right w:val="nil"/>
            </w:tcBorders>
            <w:vAlign w:val="center"/>
          </w:tcPr>
          <w:p w14:paraId="306343B0" w14:textId="2B31AF2B" w:rsidR="006E2771" w:rsidRPr="00E45D83" w:rsidRDefault="006E2771" w:rsidP="006E2771">
            <w:pPr>
              <w:bidi/>
              <w:jc w:val="center"/>
              <w:rPr>
                <w:rFonts w:ascii="Times New Roman" w:cs="B Roya"/>
                <w:sz w:val="28"/>
                <w:rtl/>
                <w:lang w:val="en-US" w:bidi="fa-IR"/>
              </w:rPr>
            </w:pPr>
            <w:r>
              <w:rPr>
                <w:rFonts w:ascii="Times New Roman" w:cs="B Roya"/>
                <w:noProof/>
                <w:snapToGrid/>
                <w:sz w:val="28"/>
                <w:rtl/>
                <w:lang w:val="en-US" w:bidi="fa-IR"/>
              </w:rPr>
              <w:drawing>
                <wp:inline distT="0" distB="0" distL="0" distR="0" wp14:anchorId="2C19C61C" wp14:editId="06867170">
                  <wp:extent cx="657225" cy="767952"/>
                  <wp:effectExtent l="38100" t="38100" r="85725" b="89535"/>
                  <wp:docPr id="80689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97733"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766" cy="769753"/>
                          </a:xfrm>
                          <a:prstGeom prst="rect">
                            <a:avLst/>
                          </a:prstGeom>
                          <a:effectLst>
                            <a:outerShdw blurRad="50800" dist="38100" dir="2700000" algn="tl" rotWithShape="0">
                              <a:prstClr val="black">
                                <a:alpha val="40000"/>
                              </a:prstClr>
                            </a:outerShdw>
                            <a:softEdge rad="0"/>
                          </a:effectLst>
                        </pic:spPr>
                      </pic:pic>
                    </a:graphicData>
                  </a:graphic>
                </wp:inline>
              </w:drawing>
            </w:r>
          </w:p>
        </w:tc>
        <w:tc>
          <w:tcPr>
            <w:tcW w:w="4950" w:type="dxa"/>
            <w:tcBorders>
              <w:top w:val="single" w:sz="12" w:space="0" w:color="00B0F0"/>
              <w:left w:val="nil"/>
              <w:bottom w:val="single" w:sz="4" w:space="0" w:color="7030A0"/>
              <w:right w:val="nil"/>
            </w:tcBorders>
            <w:vAlign w:val="center"/>
          </w:tcPr>
          <w:p w14:paraId="0ED3CDA2" w14:textId="225B1EE9" w:rsidR="00990AEB" w:rsidRPr="00D72759" w:rsidRDefault="00990AEB" w:rsidP="00D72759">
            <w:pPr>
              <w:bidi/>
              <w:ind w:right="-1134"/>
              <w:rPr>
                <w:rFonts w:ascii="Times New Roman" w:cs="B Roya"/>
                <w:b/>
                <w:bCs/>
                <w:color w:val="404040" w:themeColor="text1" w:themeTint="BF"/>
                <w:sz w:val="32"/>
                <w:szCs w:val="32"/>
                <w:rtl/>
                <w:lang w:bidi="fa-IR"/>
              </w:rPr>
            </w:pPr>
            <w:r>
              <w:rPr>
                <w:rFonts w:ascii="Times New Roman" w:cs="B Roya" w:hint="cs"/>
                <w:b/>
                <w:bCs/>
                <w:color w:val="404040" w:themeColor="text1" w:themeTint="BF"/>
                <w:sz w:val="32"/>
                <w:szCs w:val="32"/>
                <w:rtl/>
                <w:lang w:bidi="fa-IR"/>
              </w:rPr>
              <w:t>تهمورث امیران</w:t>
            </w:r>
          </w:p>
        </w:tc>
      </w:tr>
      <w:tr w:rsidR="00990AEB" w:rsidRPr="0064496E" w14:paraId="2962FF99" w14:textId="77777777" w:rsidTr="00BB494E">
        <w:trPr>
          <w:trHeight w:val="436"/>
        </w:trPr>
        <w:tc>
          <w:tcPr>
            <w:tcW w:w="1422" w:type="dxa"/>
            <w:gridSpan w:val="2"/>
            <w:vMerge/>
            <w:tcBorders>
              <w:left w:val="single" w:sz="4" w:space="0" w:color="7030A0"/>
              <w:bottom w:val="single" w:sz="4" w:space="0" w:color="7030A0"/>
              <w:right w:val="nil"/>
            </w:tcBorders>
          </w:tcPr>
          <w:p w14:paraId="68B6C14A" w14:textId="77777777" w:rsidR="00990AEB" w:rsidRPr="0064496E" w:rsidRDefault="00990AEB" w:rsidP="006E2771">
            <w:pPr>
              <w:bidi/>
              <w:jc w:val="center"/>
              <w:rPr>
                <w:rFonts w:ascii="Times New Roman" w:cs="B Nazanin"/>
                <w:sz w:val="28"/>
                <w:rtl/>
                <w:lang w:bidi="fa-IR"/>
              </w:rPr>
            </w:pPr>
          </w:p>
        </w:tc>
        <w:tc>
          <w:tcPr>
            <w:tcW w:w="4950" w:type="dxa"/>
            <w:tcBorders>
              <w:top w:val="single" w:sz="4" w:space="0" w:color="7030A0"/>
              <w:left w:val="nil"/>
              <w:bottom w:val="single" w:sz="4" w:space="0" w:color="7030A0"/>
              <w:right w:val="nil"/>
            </w:tcBorders>
            <w:vAlign w:val="center"/>
          </w:tcPr>
          <w:p w14:paraId="46223549" w14:textId="1CBD870C" w:rsidR="00990AEB" w:rsidRPr="00581E27" w:rsidRDefault="00990AEB" w:rsidP="006E2771">
            <w:pPr>
              <w:bidi/>
              <w:ind w:firstLine="22"/>
              <w:jc w:val="both"/>
              <w:rPr>
                <w:rFonts w:cs="B Nazanin"/>
                <w:b/>
                <w:bCs/>
                <w:color w:val="595959" w:themeColor="text1" w:themeTint="A6"/>
                <w:sz w:val="28"/>
                <w:rtl/>
              </w:rPr>
            </w:pPr>
          </w:p>
        </w:tc>
      </w:tr>
    </w:tbl>
    <w:p w14:paraId="6B708FBB" w14:textId="77777777" w:rsidR="00990AEB" w:rsidRDefault="00990AEB" w:rsidP="008D2579">
      <w:pPr>
        <w:keepNext/>
        <w:bidi/>
        <w:jc w:val="center"/>
        <w:rPr>
          <w:rtl/>
        </w:rPr>
      </w:pPr>
    </w:p>
    <w:p w14:paraId="3067DEDC" w14:textId="3AFB5189" w:rsidR="00990AEB" w:rsidRDefault="00990AEB" w:rsidP="004404C2">
      <w:pPr>
        <w:keepNext/>
        <w:bidi/>
        <w:jc w:val="center"/>
        <w:rPr>
          <w:noProof/>
          <w:snapToGrid/>
          <w:lang w:val="en-US"/>
        </w:rPr>
      </w:pPr>
    </w:p>
    <w:p w14:paraId="356DB577" w14:textId="61A2C698" w:rsidR="005F3CF6" w:rsidRPr="005F3CF6" w:rsidRDefault="005F3CF6" w:rsidP="005F3CF6">
      <w:pPr>
        <w:keepNext/>
        <w:bidi/>
        <w:jc w:val="center"/>
        <w:rPr>
          <w:rtl/>
          <w:lang w:val="en-US"/>
        </w:rPr>
      </w:pPr>
    </w:p>
    <w:p w14:paraId="4CE1BA00" w14:textId="34BC9F65" w:rsidR="00990AEB" w:rsidRDefault="005F3CF6" w:rsidP="004404C2">
      <w:pPr>
        <w:keepNext/>
        <w:bidi/>
        <w:jc w:val="center"/>
      </w:pPr>
      <w:r>
        <w:rPr>
          <w:rFonts w:ascii="13" w:hAnsi="13" w:cs="B Nazanin"/>
          <w:noProof/>
          <w:snapToGrid/>
          <w:sz w:val="24"/>
          <w:szCs w:val="24"/>
          <w:lang w:val="en-US" w:bidi="fa-IR"/>
        </w:rPr>
        <w:drawing>
          <wp:inline distT="0" distB="0" distL="0" distR="0" wp14:anchorId="433BA8FA" wp14:editId="2A7285DE">
            <wp:extent cx="3709025" cy="2318819"/>
            <wp:effectExtent l="57150" t="19050" r="63500" b="1009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9025" cy="2318819"/>
                    </a:xfrm>
                    <a:prstGeom prst="rect">
                      <a:avLst/>
                    </a:prstGeom>
                    <a:effectLst>
                      <a:outerShdw blurRad="50800" dist="38100" dir="5400000" algn="t" rotWithShape="0">
                        <a:prstClr val="black">
                          <a:alpha val="40000"/>
                        </a:prstClr>
                      </a:outerShdw>
                    </a:effectLst>
                  </pic:spPr>
                </pic:pic>
              </a:graphicData>
            </a:graphic>
          </wp:inline>
        </w:drawing>
      </w:r>
    </w:p>
    <w:p w14:paraId="566158D7" w14:textId="77777777" w:rsidR="00990AEB" w:rsidRDefault="00990AEB" w:rsidP="00181F93">
      <w:pPr>
        <w:bidi/>
        <w:rPr>
          <w:rFonts w:cs="B Nazanin"/>
          <w:szCs w:val="24"/>
          <w:rtl/>
        </w:rPr>
      </w:pPr>
    </w:p>
    <w:p w14:paraId="6A7B2607" w14:textId="199A3365" w:rsidR="00990AEB" w:rsidRPr="00F04A24" w:rsidRDefault="00990AEB" w:rsidP="00990AEB">
      <w:pPr>
        <w:bidi/>
        <w:ind w:firstLine="360"/>
        <w:jc w:val="center"/>
        <w:rPr>
          <w:rFonts w:cs="B Nazanin"/>
          <w:sz w:val="24"/>
          <w:szCs w:val="24"/>
          <w:rtl/>
          <w:lang w:bidi="fa-IR"/>
        </w:rPr>
      </w:pPr>
      <w:r>
        <w:rPr>
          <w:rFonts w:cs="B Nazanin"/>
          <w:sz w:val="24"/>
          <w:szCs w:val="24"/>
          <w:rtl/>
        </w:rPr>
        <w:br w:type="page"/>
      </w:r>
    </w:p>
    <w:p w14:paraId="116EBC7A" w14:textId="4D52313F" w:rsidR="00990AEB" w:rsidRPr="00990AEB" w:rsidRDefault="00990AEB" w:rsidP="00990AEB">
      <w:pPr>
        <w:bidi/>
        <w:ind w:left="688" w:right="360"/>
        <w:rPr>
          <w:rFonts w:cs="B Nazanin"/>
          <w:b/>
          <w:bCs/>
          <w:sz w:val="24"/>
          <w:szCs w:val="24"/>
          <w:rtl/>
          <w:lang w:bidi="fa-IR"/>
        </w:rPr>
      </w:pPr>
      <w:r w:rsidRPr="00990AEB">
        <w:rPr>
          <w:rFonts w:cs="B Nazanin"/>
          <w:b/>
          <w:bCs/>
          <w:sz w:val="24"/>
          <w:szCs w:val="24"/>
          <w:rtl/>
        </w:rPr>
        <w:lastRenderedPageBreak/>
        <w:t>چگونه با کلماتی سخن باید گفت کهِ‌شان به زباله‌دان افکنده‌اند؟</w:t>
      </w:r>
      <w:r w:rsidRPr="00990AEB">
        <w:rPr>
          <w:rFonts w:cs="B Nazanin"/>
          <w:b/>
          <w:bCs/>
          <w:sz w:val="24"/>
          <w:szCs w:val="24"/>
          <w:lang w:bidi="fa-IR"/>
        </w:rPr>
        <w:br/>
      </w:r>
      <w:r>
        <w:rPr>
          <w:rFonts w:cs="B Nazanin" w:hint="cs"/>
          <w:b/>
          <w:bCs/>
          <w:sz w:val="24"/>
          <w:szCs w:val="24"/>
          <w:rtl/>
        </w:rPr>
        <w:t>ــ</w:t>
      </w:r>
      <w:r w:rsidRPr="00990AEB">
        <w:rPr>
          <w:rFonts w:cs="B Nazanin"/>
          <w:b/>
          <w:bCs/>
          <w:sz w:val="24"/>
          <w:szCs w:val="24"/>
          <w:rtl/>
        </w:rPr>
        <w:t xml:space="preserve"> با «چرک‌ْتابی</w:t>
      </w:r>
      <w:r w:rsidRPr="00990AEB">
        <w:rPr>
          <w:rFonts w:cs="B Nazanin" w:hint="cs"/>
          <w:b/>
          <w:bCs/>
          <w:sz w:val="24"/>
          <w:szCs w:val="24"/>
          <w:rtl/>
        </w:rPr>
        <w:t>»</w:t>
      </w:r>
      <w:r w:rsidRPr="00990AEB">
        <w:rPr>
          <w:rFonts w:cs="B Nazanin"/>
          <w:b/>
          <w:bCs/>
          <w:sz w:val="24"/>
          <w:szCs w:val="24"/>
          <w:lang w:bidi="fa-IR"/>
        </w:rPr>
        <w:br/>
      </w:r>
      <w:r w:rsidRPr="00990AEB">
        <w:rPr>
          <w:rFonts w:cs="B Nazanin"/>
          <w:b/>
          <w:bCs/>
          <w:sz w:val="24"/>
          <w:szCs w:val="24"/>
          <w:lang w:bidi="fa-IR"/>
        </w:rPr>
        <w:t>                  </w:t>
      </w:r>
      <w:r w:rsidRPr="00990AEB">
        <w:rPr>
          <w:rFonts w:cs="B Nazanin"/>
          <w:b/>
          <w:bCs/>
          <w:sz w:val="24"/>
          <w:szCs w:val="24"/>
          <w:lang w:bidi="fa-IR"/>
        </w:rPr>
        <w:t xml:space="preserve"> </w:t>
      </w:r>
      <w:r w:rsidRPr="00990AEB">
        <w:rPr>
          <w:rFonts w:cs="B Nazanin"/>
          <w:b/>
          <w:bCs/>
          <w:sz w:val="24"/>
          <w:szCs w:val="24"/>
          <w:rtl/>
        </w:rPr>
        <w:t>از «سپیدی</w:t>
      </w:r>
      <w:r w:rsidRPr="00990AEB">
        <w:rPr>
          <w:rFonts w:cs="B Nazanin" w:hint="cs"/>
          <w:b/>
          <w:bCs/>
          <w:sz w:val="24"/>
          <w:szCs w:val="24"/>
          <w:rtl/>
        </w:rPr>
        <w:t>»</w:t>
      </w:r>
      <w:r w:rsidRPr="00990AEB">
        <w:rPr>
          <w:rFonts w:cs="B Nazanin"/>
          <w:b/>
          <w:bCs/>
          <w:sz w:val="24"/>
          <w:szCs w:val="24"/>
          <w:lang w:bidi="fa-IR"/>
        </w:rPr>
        <w:br/>
      </w:r>
      <w:r w:rsidRPr="00990AEB">
        <w:rPr>
          <w:rFonts w:cs="B Nazanin"/>
          <w:b/>
          <w:bCs/>
          <w:sz w:val="24"/>
          <w:szCs w:val="24"/>
          <w:rtl/>
        </w:rPr>
        <w:t>از آن</w:t>
      </w:r>
      <w:r w:rsidRPr="00990AEB">
        <w:rPr>
          <w:rFonts w:cs="B Nazanin" w:hint="cs"/>
          <w:b/>
          <w:bCs/>
          <w:sz w:val="24"/>
          <w:szCs w:val="24"/>
          <w:rtl/>
        </w:rPr>
        <w:t>‌</w:t>
      </w:r>
      <w:r w:rsidRPr="00990AEB">
        <w:rPr>
          <w:rFonts w:cs="B Nazanin"/>
          <w:b/>
          <w:bCs/>
          <w:sz w:val="24"/>
          <w:szCs w:val="24"/>
          <w:rtl/>
        </w:rPr>
        <w:t>گونه که شاعران</w:t>
      </w:r>
      <w:r w:rsidRPr="00990AEB">
        <w:rPr>
          <w:rFonts w:cs="B Nazanin"/>
          <w:b/>
          <w:bCs/>
          <w:sz w:val="24"/>
          <w:szCs w:val="24"/>
          <w:lang w:bidi="fa-IR"/>
        </w:rPr>
        <w:br/>
      </w:r>
      <w:r w:rsidRPr="00990AEB">
        <w:rPr>
          <w:rFonts w:cs="B Nazanin"/>
          <w:b/>
          <w:bCs/>
          <w:sz w:val="24"/>
          <w:szCs w:val="24"/>
          <w:rtl/>
        </w:rPr>
        <w:t>با ظلماتِ بی‌عدالتِ مرگِ خویش از طبیعتِ آفتاب سخن گفتند</w:t>
      </w:r>
      <w:r w:rsidRPr="00990AEB">
        <w:rPr>
          <w:rFonts w:cs="B Nazanin"/>
          <w:b/>
          <w:bCs/>
          <w:sz w:val="24"/>
          <w:szCs w:val="24"/>
          <w:lang w:bidi="fa-IR"/>
        </w:rPr>
        <w:t>.</w:t>
      </w:r>
    </w:p>
    <w:p w14:paraId="6041574E" w14:textId="77777777" w:rsidR="00990AEB" w:rsidRPr="00990AEB" w:rsidRDefault="00990AEB" w:rsidP="00990AEB">
      <w:pPr>
        <w:bidi/>
        <w:ind w:left="688" w:right="360"/>
        <w:jc w:val="right"/>
        <w:rPr>
          <w:rFonts w:cs="B Nazanin"/>
          <w:b/>
          <w:bCs/>
          <w:sz w:val="24"/>
          <w:szCs w:val="24"/>
          <w:rtl/>
          <w:lang w:bidi="fa-IR"/>
        </w:rPr>
      </w:pPr>
      <w:r w:rsidRPr="00990AEB">
        <w:rPr>
          <w:rFonts w:cs="B Nazanin" w:hint="cs"/>
          <w:b/>
          <w:bCs/>
          <w:sz w:val="24"/>
          <w:szCs w:val="24"/>
          <w:rtl/>
          <w:lang w:bidi="fa-IR"/>
        </w:rPr>
        <w:t>احمد شاملو، «</w:t>
      </w:r>
      <w:r w:rsidRPr="00990AEB">
        <w:rPr>
          <w:rFonts w:cs="B Nazanin" w:hint="cs"/>
          <w:b/>
          <w:bCs/>
          <w:i/>
          <w:iCs/>
          <w:sz w:val="24"/>
          <w:szCs w:val="24"/>
          <w:rtl/>
          <w:lang w:bidi="fa-IR"/>
        </w:rPr>
        <w:t>زبان دیگر</w:t>
      </w:r>
      <w:r w:rsidRPr="00990AEB">
        <w:rPr>
          <w:rFonts w:cs="B Nazanin" w:hint="cs"/>
          <w:b/>
          <w:bCs/>
          <w:sz w:val="24"/>
          <w:szCs w:val="24"/>
          <w:rtl/>
          <w:lang w:bidi="fa-IR"/>
        </w:rPr>
        <w:t>»</w:t>
      </w:r>
    </w:p>
    <w:p w14:paraId="45BF3403" w14:textId="77777777" w:rsidR="00990AEB" w:rsidRPr="00990AEB" w:rsidRDefault="00990AEB" w:rsidP="00990AEB">
      <w:pPr>
        <w:bidi/>
        <w:ind w:firstLine="360"/>
        <w:jc w:val="both"/>
        <w:rPr>
          <w:rFonts w:cs="B Nazanin"/>
          <w:b/>
          <w:bCs/>
          <w:sz w:val="24"/>
          <w:szCs w:val="24"/>
          <w:rtl/>
          <w:lang w:bidi="fa-IR"/>
        </w:rPr>
      </w:pPr>
    </w:p>
    <w:p w14:paraId="533B276A"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نوشته‌ی حاضر بیش از آن‌که بخواهد آرزوی اثرگذاری بر واقعه‌ی جنگِ بی‌تردید بی‌دلیل و غیرقانونی کنونی</w:t>
      </w:r>
      <w:r w:rsidRPr="00F04A24">
        <w:rPr>
          <w:rStyle w:val="EndnoteReference"/>
          <w:rFonts w:cs="B Nazanin"/>
          <w:sz w:val="24"/>
          <w:szCs w:val="24"/>
          <w:rtl/>
          <w:lang w:bidi="fa-IR"/>
        </w:rPr>
        <w:endnoteReference w:id="1"/>
      </w:r>
      <w:r w:rsidRPr="00F04A24">
        <w:rPr>
          <w:rFonts w:cs="B Nazanin" w:hint="cs"/>
          <w:sz w:val="24"/>
          <w:szCs w:val="24"/>
          <w:rtl/>
          <w:lang w:bidi="fa-IR"/>
        </w:rPr>
        <w:t xml:space="preserve"> را در سر بپروراند، و یا آن‌که تأثیری بر آرایش نیروها و مواضع را طلب کند، می‌خواهد به نفسِ امکان سخن‌گفتنِ آنانی بیاندیشد که خود را در دوقطبی‌های رایج جامعه غریبه می‌یابند. راست آن است که خودِ این پرسش نیز چندان جدید نیست. واقعیت اجتماعی همواره به ایده‌ی «موضع سوم» نزد اقلیتی جذابیت بخشیده، آن‌ها که ظرف یک دهه‌ی گذشته می‌خواستند نه اصول‌گرا باشند و نه اصلاح‌طلب؛ نه اصلاح‌طلب باشند و نه برانداز؛ نه محورمقاومتی باشند و نه حامی جنگ‌وتحریم؛ نه دل در گرو تداوم نظم کنونی دارند و نه دل‌بسته‌ی احیای نظم سابق‌اند. بااین‌حال این نیز پرسشی قابل‌تأمل است که آیا واقعا آن جایگاهی که می‌شد با تکیه بر آن اصلاً از امکان موضع سوم سخن گفت، به‌کلی ازدست نرفته؟</w:t>
      </w:r>
    </w:p>
    <w:p w14:paraId="1F63DC8F"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تجربه‌ی معمول کسانی که از سختیِ سخن‌گفتن شکایت می‌کنند، تشدید معضل ناتوانی در گفتن و نوشتن را گوشزد می‌کند؛ نوعی ناتوانی در فهمیدن و فهمیده‌شدن را یادآور می‌شوند. پس آیا در این صورت تنها با تغییری کمّی مواجه‌ایم که سخن‌گفتن از موضع سوم را هردم‌افزون‌تر ناممکن می‌سازد، و یا تغییری کیفی صورت گرفته، شاید هم به‌قول دیالکتیسین‌ها تغییرات کمّی به دگرگونی کیفی منجر شده؟</w:t>
      </w:r>
    </w:p>
    <w:p w14:paraId="0DDD5680" w14:textId="35B937CF" w:rsidR="00990AEB" w:rsidRPr="00F04A24" w:rsidRDefault="00990AEB" w:rsidP="00990AEB">
      <w:pPr>
        <w:bidi/>
        <w:ind w:firstLine="360"/>
        <w:jc w:val="both"/>
        <w:rPr>
          <w:rFonts w:cs="B Nazanin"/>
          <w:i/>
          <w:iCs/>
          <w:sz w:val="24"/>
          <w:szCs w:val="24"/>
          <w:rtl/>
          <w:lang w:bidi="fa-IR"/>
        </w:rPr>
      </w:pPr>
      <w:r w:rsidRPr="00F04A24">
        <w:rPr>
          <w:rFonts w:cs="B Nazanin" w:hint="cs"/>
          <w:sz w:val="24"/>
          <w:szCs w:val="24"/>
          <w:rtl/>
          <w:lang w:bidi="fa-IR"/>
        </w:rPr>
        <w:t>این نوشته در تلاش برای تامل بر همین مسئله است، مسئله‌ای که خود تاحدی ناشی از جاخوردن از پیام دوستی‌ست که نوشته بود:</w:t>
      </w:r>
      <w:r>
        <w:rPr>
          <w:rFonts w:cs="B Nazanin" w:hint="cs"/>
          <w:sz w:val="24"/>
          <w:szCs w:val="24"/>
          <w:rtl/>
          <w:lang w:bidi="fa-IR"/>
        </w:rPr>
        <w:t xml:space="preserve"> </w:t>
      </w:r>
      <w:r w:rsidRPr="00F04A24">
        <w:rPr>
          <w:rFonts w:cs="B Nazanin" w:hint="cs"/>
          <w:i/>
          <w:iCs/>
          <w:sz w:val="24"/>
          <w:szCs w:val="24"/>
          <w:rtl/>
          <w:lang w:bidi="fa-IR"/>
        </w:rPr>
        <w:t>«من الان مسئله‌م بیشتر سرنوشت خودمونه، به‌عنوان نویسنده، ما باید بتونیم بنویسیم که از پا در نیایم.»</w:t>
      </w:r>
    </w:p>
    <w:p w14:paraId="281FD839" w14:textId="77777777" w:rsidR="00990AEB" w:rsidRPr="00990AEB" w:rsidRDefault="00990AEB" w:rsidP="00990AEB">
      <w:pPr>
        <w:bidi/>
        <w:jc w:val="both"/>
        <w:rPr>
          <w:rFonts w:ascii="Zar" w:hAnsi="Zar" w:cs="B Nazanin"/>
          <w:b/>
          <w:bCs/>
          <w:sz w:val="28"/>
          <w:rtl/>
          <w:lang w:bidi="fa-IR"/>
        </w:rPr>
      </w:pPr>
      <w:r w:rsidRPr="00990AEB">
        <w:rPr>
          <w:rFonts w:ascii="Zar" w:hAnsi="Zar" w:cs="B Nazanin" w:hint="cs"/>
          <w:b/>
          <w:bCs/>
          <w:sz w:val="28"/>
          <w:rtl/>
          <w:lang w:bidi="fa-IR"/>
        </w:rPr>
        <w:lastRenderedPageBreak/>
        <w:t>توجیه، تقبیح، سرگردانی</w:t>
      </w:r>
    </w:p>
    <w:p w14:paraId="68B6DBF2"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در آن جامعه‌ای که مدت‌هاست با تروماتیسم مبتنی بر هراس از ناامنیِ آینده</w:t>
      </w:r>
      <w:r w:rsidRPr="00F04A24">
        <w:rPr>
          <w:rStyle w:val="EndnoteReference"/>
          <w:rFonts w:cs="B Nazanin"/>
          <w:sz w:val="24"/>
          <w:szCs w:val="24"/>
          <w:rtl/>
          <w:lang w:bidi="fa-IR"/>
        </w:rPr>
        <w:endnoteReference w:id="2"/>
      </w:r>
      <w:r w:rsidRPr="00F04A24">
        <w:rPr>
          <w:rFonts w:cs="B Nazanin" w:hint="cs"/>
          <w:sz w:val="24"/>
          <w:szCs w:val="24"/>
          <w:rtl/>
          <w:lang w:bidi="fa-IR"/>
        </w:rPr>
        <w:t xml:space="preserve"> روبه‌رو بوده، کشش و تمایل شدیدی هم به قرائت آخرالزمانی از هر واقعه وجود دارد. پس از هر واقعه گفته می‌شود دیگر هیچ‌چیز مثل سابق نخواهد بود، هیچ‌کدام از ما دیگر آدم‌های سابق نخواهیم شد، چیزی برای همیشه تغییر کرده، چیزی که میان افراد فاصله‌های پرناشدنی ایجاد می‌کند. اما ناگفته پیداست که اگر تغییر دائمی باشد، آن‌گاه اساساً وجهِ ثابت همان فرض تغییرات دائمی خواهد بود. تغییرات واقعاً صورت می‌گیرند، فهرست گناهکاران و قهرمانان هر لحظه از نو به‌روزرسانی می‌شوند، متحدان پیشین به خصم امروز و خصم دیروز به متحد امروز تبدیل می‌شوند. اما آن‌چه در این تلنبار موضع‌گیری‌ها ثابت باقی می‌ماند، تفکیک‌ها و تقسیم‌بندی‌های هرلحظه شدیدتر و اخلاقی‌تر است، آن‌چه ثابت می‌ماند قطبیتِ فضاست.</w:t>
      </w:r>
    </w:p>
    <w:p w14:paraId="4A20B991" w14:textId="1E4AAD3B"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بدین‌سان، آن‌کس که از برآمدنِ موقعیتِ واقعاً جدید صحبت می‌کند، موقعیتی که کیفیتی به‌واقع دیگرگون داشته باشد، باید بتواند به چیزی متفاوت از منطقِ جامعه‌ی همواره تقسیم‌شونده میان قطب‌های شدیدا</w:t>
      </w:r>
      <w:r>
        <w:rPr>
          <w:rFonts w:cs="B Nazanin" w:hint="cs"/>
          <w:sz w:val="24"/>
          <w:szCs w:val="24"/>
          <w:rtl/>
          <w:lang w:bidi="fa-IR"/>
        </w:rPr>
        <w:t>ً</w:t>
      </w:r>
      <w:r w:rsidRPr="00F04A24">
        <w:rPr>
          <w:rFonts w:cs="B Nazanin" w:hint="cs"/>
          <w:sz w:val="24"/>
          <w:szCs w:val="24"/>
          <w:rtl/>
          <w:lang w:bidi="fa-IR"/>
        </w:rPr>
        <w:t xml:space="preserve"> اخلاقی اشاره کند. محمدرضا نیکفر چنین موقعیتِ جدیدی را در نظر دارد،</w:t>
      </w:r>
      <w:r w:rsidRPr="00F04A24">
        <w:rPr>
          <w:rStyle w:val="EndnoteReference"/>
          <w:rFonts w:cs="B Nazanin"/>
          <w:sz w:val="24"/>
          <w:szCs w:val="24"/>
          <w:rtl/>
          <w:lang w:bidi="fa-IR"/>
        </w:rPr>
        <w:endnoteReference w:id="3"/>
      </w:r>
      <w:r w:rsidRPr="00F04A24">
        <w:rPr>
          <w:rFonts w:cs="B Nazanin" w:hint="cs"/>
          <w:sz w:val="24"/>
          <w:szCs w:val="24"/>
          <w:rtl/>
          <w:lang w:bidi="fa-IR"/>
        </w:rPr>
        <w:t xml:space="preserve"> ورود به لحظه‌ای که دیگر نمی‌توان با ارجاع به گذشته‌ی سیستم آن را توضیح داد. از نظر او نتیجه‌ی قرارگیری همگانی در این موقعیت جدید البته چیزی نیست به‌جز بیچارگی همگانی؛ این‌که تمام مواضع موجود به نوعی بی‌عاملیتی دچار شده‌اند. بی‌چارگی و بی‌عاملیتی ظاهراً اشاره دارند به این واقعیت که هیچ‌کدام از مواضع متفاوت و متضاد گفتار سیاسی در جامعه‌ی ایرانی چاره‌ای ندارند جز آن‌که صرفاً جنگی را توجیه کرده، یا آن را تقبیح کنند و یا سرگردان باقی بمانند. </w:t>
      </w:r>
    </w:p>
    <w:p w14:paraId="647BC3AB"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پس از این منظر همچنان می‌توان سخن گفت، به‌شرط آن‌که واقعیت بی‌عاملیت‌شدنِ خود را انکار کرده و یا آن را به‌عنوان سرنوشت خود بپذیریم. بپذیریم که صرفاً می‌توانیم بازی بزرگان را توجیه و تقبیح کنیم، بپذیریم که، حتی در آن عریان‌ترین شکل خیابانی آن، حال یا در خیابان‌های تهران و یا در خیابان‌های «آزادِ» «غرب» به‌دعوت این یا آن گروه نوظهور خواهان سهم در فردای «ایران آزاد»، عاملیت ما صرفاً در حد هوراکشی</w:t>
      </w:r>
      <w:r w:rsidRPr="00F04A24">
        <w:rPr>
          <w:rStyle w:val="EndnoteReference"/>
          <w:rFonts w:cs="B Nazanin"/>
          <w:sz w:val="24"/>
          <w:szCs w:val="24"/>
          <w:rtl/>
          <w:lang w:bidi="fa-IR"/>
        </w:rPr>
        <w:endnoteReference w:id="4"/>
      </w:r>
      <w:r w:rsidRPr="00F04A24">
        <w:rPr>
          <w:rFonts w:cs="B Nazanin" w:hint="cs"/>
          <w:sz w:val="24"/>
          <w:szCs w:val="24"/>
          <w:rtl/>
          <w:lang w:bidi="fa-IR"/>
        </w:rPr>
        <w:t xml:space="preserve"> مشروعیت‌بخش به شاهزاده‌ها در میانه‌ی یک جنگ است. </w:t>
      </w:r>
      <w:r w:rsidRPr="00F04A24">
        <w:rPr>
          <w:rFonts w:cs="B Nazanin" w:hint="cs"/>
          <w:sz w:val="24"/>
          <w:szCs w:val="24"/>
          <w:rtl/>
          <w:lang w:bidi="fa-IR"/>
        </w:rPr>
        <w:lastRenderedPageBreak/>
        <w:t>در چنین شرایطی‌ست که نوشتن از موضع اقلیت نیز به نوعی تلاش مذبوحانه و بی‌هدف تبدیل می‌شود، تلاشی که نمی‌داند می‌خواهد چه چیز را برای چه کسی بازگو کند و نهایتا شکلی دعاگون می‌یابد.</w:t>
      </w:r>
      <w:r w:rsidRPr="00F04A24">
        <w:rPr>
          <w:rStyle w:val="EndnoteReference"/>
          <w:rFonts w:cs="B Nazanin"/>
          <w:sz w:val="24"/>
          <w:szCs w:val="24"/>
          <w:rtl/>
          <w:lang w:bidi="fa-IR"/>
        </w:rPr>
        <w:endnoteReference w:id="5"/>
      </w:r>
    </w:p>
    <w:p w14:paraId="7B0E68B6" w14:textId="77777777" w:rsidR="00990AEB" w:rsidRDefault="00990AEB" w:rsidP="00990AEB">
      <w:pPr>
        <w:bidi/>
        <w:jc w:val="both"/>
        <w:rPr>
          <w:rFonts w:ascii="Zar" w:hAnsi="Zar" w:cs="B Nazanin"/>
          <w:b/>
          <w:bCs/>
          <w:sz w:val="24"/>
          <w:szCs w:val="24"/>
          <w:lang w:bidi="fa-IR"/>
        </w:rPr>
      </w:pPr>
    </w:p>
    <w:p w14:paraId="72D3F60A" w14:textId="77777777" w:rsidR="00990AEB" w:rsidRPr="00990AEB" w:rsidRDefault="00990AEB" w:rsidP="00990AEB">
      <w:pPr>
        <w:bidi/>
        <w:jc w:val="both"/>
        <w:rPr>
          <w:rFonts w:ascii="Zar" w:hAnsi="Zar" w:cs="B Nazanin"/>
          <w:b/>
          <w:bCs/>
          <w:sz w:val="28"/>
          <w:rtl/>
          <w:lang w:bidi="fa-IR"/>
        </w:rPr>
      </w:pPr>
      <w:r w:rsidRPr="00990AEB">
        <w:rPr>
          <w:rFonts w:ascii="Zar" w:hAnsi="Zar" w:cs="B Nazanin" w:hint="cs"/>
          <w:b/>
          <w:bCs/>
          <w:sz w:val="28"/>
          <w:rtl/>
          <w:lang w:bidi="fa-IR"/>
        </w:rPr>
        <w:t>سربلندِ بی‌دستاورد پس از فاجعه</w:t>
      </w:r>
    </w:p>
    <w:p w14:paraId="4892DB70"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تعارف را کنار بگذاریم، عادت روشنفکری ایرانی، تازه آن‌کس که توان و ظرفیتِ خود را به‌دست موج‌های نیرومند افکار عمومیِ هوراکش نسپرده باشد،</w:t>
      </w:r>
      <w:r w:rsidRPr="00F04A24">
        <w:rPr>
          <w:rStyle w:val="EndnoteReference"/>
          <w:rFonts w:cs="B Nazanin"/>
          <w:sz w:val="24"/>
          <w:szCs w:val="24"/>
          <w:rtl/>
          <w:lang w:bidi="fa-IR"/>
        </w:rPr>
        <w:endnoteReference w:id="6"/>
      </w:r>
      <w:r w:rsidRPr="00F04A24">
        <w:rPr>
          <w:rFonts w:cs="B Nazanin" w:hint="cs"/>
          <w:sz w:val="24"/>
          <w:szCs w:val="24"/>
          <w:rtl/>
          <w:lang w:bidi="fa-IR"/>
        </w:rPr>
        <w:t xml:space="preserve"> منزه‌طلبی‌ست. به‌راحتی می‌توان در یک موضع ظاهراً متعالی نسبت به وضعیت نشست و تمام مواضع و جایگاه‌های بیانِ گفتار سیاسی را نفی کرد؛ نه به این و نه به آن؛ نه پوزیسیون و نه اپوزیسیون؛ نه... نه... . بااین‌حال چنین سخن‌گفتنی علاوه بر آن‌که به‌قول نیکفر سربلند ولی بی‌دستاورد است،</w:t>
      </w:r>
      <w:r w:rsidRPr="00F04A24">
        <w:rPr>
          <w:rStyle w:val="EndnoteReference"/>
          <w:rFonts w:cs="B Nazanin"/>
          <w:sz w:val="24"/>
          <w:szCs w:val="24"/>
          <w:rtl/>
          <w:lang w:bidi="fa-IR"/>
        </w:rPr>
        <w:endnoteReference w:id="7"/>
      </w:r>
      <w:r w:rsidRPr="00F04A24">
        <w:rPr>
          <w:rFonts w:cs="B Nazanin" w:hint="cs"/>
          <w:sz w:val="24"/>
          <w:szCs w:val="24"/>
          <w:rtl/>
          <w:lang w:bidi="fa-IR"/>
        </w:rPr>
        <w:t xml:space="preserve"> در قلبِ خود نوعی علاقه‌ی سلبی و پنهان به همان گفتار سیاسی را نیز متجلی می‌سازد، گفتاری که دست‌پاک‌بودنِ همیشگی روشنفکر را تضمین می‌کرد.</w:t>
      </w:r>
      <w:r w:rsidRPr="00F04A24">
        <w:rPr>
          <w:rStyle w:val="EndnoteReference"/>
          <w:rFonts w:cs="B Nazanin"/>
          <w:sz w:val="24"/>
          <w:szCs w:val="24"/>
          <w:rtl/>
          <w:lang w:bidi="fa-IR"/>
        </w:rPr>
        <w:endnoteReference w:id="8"/>
      </w:r>
      <w:r w:rsidRPr="00F04A24">
        <w:rPr>
          <w:rFonts w:cs="B Nazanin" w:hint="cs"/>
          <w:sz w:val="24"/>
          <w:szCs w:val="24"/>
          <w:rtl/>
          <w:lang w:bidi="fa-IR"/>
        </w:rPr>
        <w:t xml:space="preserve"> </w:t>
      </w:r>
    </w:p>
    <w:p w14:paraId="44F930A1"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 xml:space="preserve">اما آن خشونتِ فراگیری که هرگونه تلاش برای فهمیدن و فهمیده‌شدن را به فعالیتی مذبوحانه بدل ساخته، عرصه‌ی انکار واقعیت آسیب‌زا را نیز هر دم محدودتر می‌سازد. آن‌چه نه گفتنِ توأمان به طرفین را هنوز کارا جلوه می‌داد به‌واقع دیگر از دست رفته است. تلاش‌های ناکام در حفظ این موقعیتِ بغرنج، تنها به یک وضعیت وهم‌انگیز راه می‌دهد که در آن تأمل بر آن امرِ پیشاپیش‌ازدست‌رفته هرلحظه ناممکن‌تر از قبل می‌گردد. البته خواهند گفت که خودِ این وضعیت ماخولیایی نیز به‌نوعی از نوشتن تمثیلی و معماگون راه می‌دهد که به‌بهترین نحو می‌تواند گیرافتادن آدمی در ساختاری فروپاشیده اما الزام‌آور را نمایش دهد، چنین سخن‌گفتنی بی‌تردید رویارویی تنِ نحیفِ آدمی با مازاد قدرت نمادین در یک فضای کافکایی را متجلی سازد، فضایی که بیش‌ازهمه آدمی را گرفتار در وضعیتی نشان می‌دهد که در آستانه‌ی فاجعه است. اما چه می‌شود اگر فاجعه هم‌اکنون رخ داده باشد؟ </w:t>
      </w:r>
    </w:p>
    <w:p w14:paraId="26CB5B45"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 xml:space="preserve">انگار که جنگ فراتر از خواسته‌ها و نخواسته‌ها، کار قتل خودِ گفتار سیاسی را هم به‌عهده گرفته، چیزی را تغییر داده، یا دست‌کم این تغییر را نمادینه ساخته. جنگ با </w:t>
      </w:r>
      <w:r w:rsidRPr="00F04A24">
        <w:rPr>
          <w:rFonts w:cs="B Nazanin" w:hint="cs"/>
          <w:sz w:val="24"/>
          <w:szCs w:val="24"/>
          <w:rtl/>
          <w:lang w:bidi="fa-IR"/>
        </w:rPr>
        <w:lastRenderedPageBreak/>
        <w:t xml:space="preserve">به‌پایان‌رساندنِ سیاست، خودِ گفتار سیاسی را نیز به‌قتل رسانده. اکنون از آن گفتار پیشین تنها جسد کرم‌خورده و بی‌جانی باقی مانده که حتی ارزش سوگواری هم ندارد. </w:t>
      </w:r>
    </w:p>
    <w:p w14:paraId="6279242E"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در چنین جهانی حتی سکوت هم بی‌دردسر چاره‌ساز نیست. روشنفکر سربلند پیشین می‌توانست با سکوت خود به‌هنگام مواجهه با هم‌دستی‌های دو قطب مخالف، دست به‌نوعی کنشِ سلبی بزند که حتی می‌توانست عرصه‌ای را برای موضع‌گیری‌های آتی گشوده نگاه دارد، نوعی پتانسیل یا بالقوگی را حفظ کند. اما امروزه سکوت هم از ریخت افتاده است. آن کس که بعد از جنگ تحمیلی اخیر ساکت باقی مانده است، همان‌قدر می‌تواند به موضع ضدجنگ و ضدجنگ‌طلبی وفادار باشد که به‌واسطه‌ی نوعی حمایت خجالتی به آن امیدوار باشد. بدین‌سان، حتی سکوت را هم نمی‌توان از دل گفتار سیاسی ازدست‌رفته نجات داد. بر این جسدِ متعفن تنها نوعی خاکسپاری رواست، نوعی کنشِ فراموشی که خیال فرد را از جست‌وجوی ابژه‌ی ازدست‌رفته راحت می‌کند.</w:t>
      </w:r>
    </w:p>
    <w:p w14:paraId="5C6DE8CD" w14:textId="77777777" w:rsidR="00990AEB" w:rsidRDefault="00990AEB" w:rsidP="00990AEB">
      <w:pPr>
        <w:bidi/>
        <w:jc w:val="both"/>
        <w:rPr>
          <w:rFonts w:ascii="Zar" w:hAnsi="Zar" w:cs="B Nazanin"/>
          <w:b/>
          <w:bCs/>
          <w:sz w:val="24"/>
          <w:szCs w:val="24"/>
          <w:lang w:bidi="fa-IR"/>
        </w:rPr>
      </w:pPr>
    </w:p>
    <w:p w14:paraId="7F88F67B" w14:textId="77777777" w:rsidR="00990AEB" w:rsidRPr="00990AEB" w:rsidRDefault="00990AEB" w:rsidP="00990AEB">
      <w:pPr>
        <w:bidi/>
        <w:jc w:val="both"/>
        <w:rPr>
          <w:rFonts w:ascii="Zar" w:hAnsi="Zar" w:cs="B Nazanin"/>
          <w:b/>
          <w:bCs/>
          <w:sz w:val="28"/>
          <w:rtl/>
          <w:lang w:bidi="fa-IR"/>
        </w:rPr>
      </w:pPr>
      <w:r w:rsidRPr="00990AEB">
        <w:rPr>
          <w:rFonts w:ascii="Zar" w:hAnsi="Zar" w:cs="B Nazanin"/>
          <w:b/>
          <w:bCs/>
          <w:sz w:val="28"/>
          <w:rtl/>
          <w:lang w:bidi="fa-IR"/>
        </w:rPr>
        <w:t xml:space="preserve">نجاتِ </w:t>
      </w:r>
      <w:r w:rsidRPr="00990AEB">
        <w:rPr>
          <w:rFonts w:ascii="Zar" w:hAnsi="Zar" w:cs="B Nazanin" w:hint="cs"/>
          <w:b/>
          <w:bCs/>
          <w:sz w:val="28"/>
          <w:rtl/>
          <w:lang w:bidi="fa-IR"/>
        </w:rPr>
        <w:t xml:space="preserve">چیزهای </w:t>
      </w:r>
      <w:r w:rsidRPr="00990AEB">
        <w:rPr>
          <w:rFonts w:ascii="Zar" w:hAnsi="Zar" w:cs="B Nazanin"/>
          <w:b/>
          <w:bCs/>
          <w:sz w:val="28"/>
          <w:rtl/>
          <w:lang w:bidi="fa-IR"/>
        </w:rPr>
        <w:t>باارزش در ویرانه‌ی زبان</w:t>
      </w:r>
      <w:r w:rsidRPr="00990AEB">
        <w:rPr>
          <w:rFonts w:ascii="Zar" w:hAnsi="Zar" w:cs="B Nazanin" w:hint="cs"/>
          <w:b/>
          <w:bCs/>
          <w:sz w:val="28"/>
          <w:rtl/>
          <w:lang w:bidi="fa-IR"/>
        </w:rPr>
        <w:t>؟</w:t>
      </w:r>
    </w:p>
    <w:p w14:paraId="4464D01C"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بی‌تردید، امروزه نشانه‌های ویران‌شدن زبان را نه صرفاً در بیانِ الکن روشنفکران بلکه در همه‌جا می‌توان سراغ گرفت. ناتوانی از سخن‌گفتن به تجربه‌ای همگانی بدل شده و چونان اپیدمی کل «عرصه‌ی عمومی» را در برگرفته. فحاشی به‌مثابه‌ی موضع‌گیریِ سیاسی، که ظرف چندسال گذشته حتی به دانشگاه‌ها نیز سرایت کرده بود، اینک کاملاً عادی شده و بیش‌از آن‌که یادآورِ مسئله‌ای اخلاقی باشد خودِ تهی‌شدنِ زبان را نشان می‌دهد. میان زبان و جهان چنان دره‌ی عمیقی شکل گرفته که کنشِ ارتباطی</w:t>
      </w:r>
      <w:r w:rsidRPr="00F04A24">
        <w:rPr>
          <w:rStyle w:val="EndnoteReference"/>
          <w:rFonts w:cs="B Nazanin"/>
          <w:sz w:val="24"/>
          <w:szCs w:val="24"/>
          <w:rtl/>
          <w:lang w:bidi="fa-IR"/>
        </w:rPr>
        <w:endnoteReference w:id="9"/>
      </w:r>
      <w:r w:rsidRPr="00F04A24">
        <w:rPr>
          <w:rFonts w:cs="B Nazanin" w:hint="cs"/>
          <w:sz w:val="24"/>
          <w:szCs w:val="24"/>
          <w:rtl/>
          <w:lang w:bidi="fa-IR"/>
        </w:rPr>
        <w:t xml:space="preserve"> و گفتن و نوشتن را ناممکن ساخته. غلط‌های پیاپی در صحبت‌ها و گفته‌ها و نوشته‌ها، از بیگانه‌شدن و آشنایی‌زدایی همگانی با دستور زبان و قواعد صرف و نحو حکایت دارند؛ موج فزاینده‌ی من‌من‌کردن، تپق‌زدن، به‌کاربردنِ کلمات ناآشنا و عبارات نامفهومی که در آن‌ها هیچ خبری از ارتباط منطقی، گزاره و استدلال وجود ندارد، تباه‌شدنِ خودِ زبان را به مرکزِ صحنه می‌کشاند؛ آب‌رفتنِ هردم‌افزون‌تر دایره‌ی واژگان که تجربه‌ی بحثِ سیاسی را به ساختنِ جملاتی تکراری با کلماتی تکراری بدل ساخته، خود کاملاً متناسب با توییتری‌شدنِ گفتار سیاسی ظرف چندسال گذشته بوده است. </w:t>
      </w:r>
    </w:p>
    <w:p w14:paraId="6A908CB9"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lastRenderedPageBreak/>
        <w:t xml:space="preserve">در این شرایط، انتظار سخن‌گفتنِ بامعنای سیاسی سخت غیرواقع‌بینانه به‌نظر می‌رسد، اگرکه توأم با نوعی تأمل در شکستِ خود زبان نباشد، یا حداقل به‌طریقی حتی سلبی، خودِ این شکست را در فرمِ خود تجلی نبخشد. بی‌تردید این نوشته دعوتی به انفعال، نظاره‌گری و سکوت نیست، بلکه می‌خواهد شکست، ناتوانی و درماندگی در سخن‌گفتن را به ضرورتِ گفتن و نوشتن یادآوری کند، نوعی پالودنِ گفتار سیاسی از تمامی حشوها و زوائدی که آن را چنین بی‌فایده و بی‌کارکرد ساخته است. </w:t>
      </w:r>
    </w:p>
    <w:p w14:paraId="46738B25"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 xml:space="preserve">آن میل بیمارگونی که می‌خواست به‌شکلی وسواسی در میانه‌ی هر بحثی، به‌واسطه‌ی شرکت در نوعی بازیِ نفرت ـ که در آن پیروزی در گرو صدور اعلامیه‌های محکمِ تنفر از دولت و (یا) امپریالیسم است ـ خود را نهایتا منزه جلوه دهد، بخواهد یا نخواهد از زمینِ بازی آن دوقطبی که قصدِ فراروی از آن را دارد جدا نخواهد شد.{1} بدون رهاکردنِ شبح قدرت دولت، بدون حذف زوائدی که به‌عوض اضافه‌کردن چیزی به بحثی عمومی، تنها کارکرد هویتی برای نویسنده و گوینده دارند، آن‌چه نهایتاً در این تلنباری که صحنه را بی‌دلیل شلوغ کرده‌اند از دست می‌رود همان یگانه چیزی است که واقعاً ارزش حفظ و نجات دارد: اندک باقی‌مانده‌ای از زندگی؛ از وقار؛ از کرامت؛ و از انسان. </w:t>
      </w:r>
    </w:p>
    <w:p w14:paraId="59ADE088" w14:textId="77777777"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اگر صحنه به‌واسطه‌ی جنگ خالی شده، یا خالی‌بودن آن عیان شده، اما نمایش ادامه دارد. هنوز باقی‌مانده‌ای از زندگی هست که می‌توان بدان چنگ زد، از آن آغاز کرد و حفاظت از آن را به یگانه کنش ممکن در این فضای محدود و خفقان‌آور تبدیل کرد. بی‌تردید اگر چیزی در گفتار روشنفکری هنوز ارزش نجات‌دادن داشته باشد، همان تن‌ندادن به تقلیل‌یافتن به این یا آن سخن‌گو یا توجیه‌گر دین و دولت و حزب و ملت درعین‌ فاصله‌گیری از منزه‌طلبی‌ست؛ همان پذیرش بی‌جایی، سرگردانی و آوارگی در میان تمام جایگاه‌های باثبات عرصه‌ی نمادین. تنها از چنین منظرگاهی‌ست که به‌قول بکت می‌توان دوباره امتحان کرد، دوباره شکست خورد، بهتر شکست خورد.</w:t>
      </w:r>
      <w:r w:rsidRPr="00F04A24">
        <w:rPr>
          <w:rStyle w:val="EndnoteReference"/>
          <w:rFonts w:cs="B Nazanin"/>
          <w:sz w:val="24"/>
          <w:szCs w:val="24"/>
          <w:rtl/>
          <w:lang w:bidi="fa-IR"/>
        </w:rPr>
        <w:t xml:space="preserve"> </w:t>
      </w:r>
      <w:r w:rsidRPr="00F04A24">
        <w:rPr>
          <w:rStyle w:val="EndnoteReference"/>
          <w:rFonts w:cs="B Nazanin"/>
          <w:sz w:val="24"/>
          <w:szCs w:val="24"/>
          <w:rtl/>
          <w:lang w:bidi="fa-IR"/>
        </w:rPr>
        <w:endnoteReference w:id="10"/>
      </w:r>
      <w:r w:rsidRPr="00F04A24">
        <w:rPr>
          <w:rFonts w:cs="B Nazanin" w:hint="cs"/>
          <w:sz w:val="24"/>
          <w:szCs w:val="24"/>
          <w:rtl/>
          <w:lang w:bidi="fa-IR"/>
        </w:rPr>
        <w:t xml:space="preserve"> </w:t>
      </w:r>
    </w:p>
    <w:p w14:paraId="0EF1B792" w14:textId="77777777" w:rsidR="00990AEB" w:rsidRDefault="00990AEB" w:rsidP="00990AEB">
      <w:pPr>
        <w:bidi/>
        <w:jc w:val="both"/>
        <w:rPr>
          <w:rFonts w:ascii="Zar" w:hAnsi="Zar" w:cs="B Nazanin"/>
          <w:b/>
          <w:bCs/>
          <w:sz w:val="24"/>
          <w:szCs w:val="24"/>
          <w:rtl/>
          <w:lang w:bidi="fa-IR"/>
        </w:rPr>
      </w:pPr>
    </w:p>
    <w:p w14:paraId="4C8FD927" w14:textId="77777777" w:rsidR="005F3CF6" w:rsidRDefault="005F3CF6">
      <w:pPr>
        <w:rPr>
          <w:rFonts w:ascii="Zar" w:hAnsi="Zar" w:cs="B Nazanin"/>
          <w:b/>
          <w:bCs/>
          <w:sz w:val="24"/>
          <w:szCs w:val="24"/>
          <w:rtl/>
          <w:lang w:bidi="fa-IR"/>
        </w:rPr>
      </w:pPr>
      <w:r>
        <w:rPr>
          <w:rFonts w:ascii="Zar" w:hAnsi="Zar" w:cs="B Nazanin"/>
          <w:b/>
          <w:bCs/>
          <w:sz w:val="24"/>
          <w:szCs w:val="24"/>
          <w:rtl/>
          <w:lang w:bidi="fa-IR"/>
        </w:rPr>
        <w:br w:type="page"/>
      </w:r>
    </w:p>
    <w:p w14:paraId="7E8BB64A" w14:textId="226D0CC6" w:rsidR="00990AEB" w:rsidRPr="00F04A24" w:rsidRDefault="00990AEB" w:rsidP="00990AEB">
      <w:pPr>
        <w:bidi/>
        <w:jc w:val="both"/>
        <w:rPr>
          <w:rFonts w:cs="B Nazanin"/>
          <w:sz w:val="24"/>
          <w:szCs w:val="24"/>
          <w:rtl/>
          <w:lang w:bidi="fa-IR"/>
        </w:rPr>
      </w:pPr>
      <w:r w:rsidRPr="00F04A24">
        <w:rPr>
          <w:rFonts w:ascii="Zar" w:hAnsi="Zar" w:cs="B Nazanin"/>
          <w:b/>
          <w:bCs/>
          <w:sz w:val="24"/>
          <w:szCs w:val="24"/>
          <w:rtl/>
          <w:lang w:bidi="fa-IR"/>
        </w:rPr>
        <w:lastRenderedPageBreak/>
        <w:t>پی‌نوشت</w:t>
      </w:r>
      <w:r>
        <w:rPr>
          <w:rFonts w:ascii="Zar" w:hAnsi="Zar" w:cs="B Nazanin" w:hint="cs"/>
          <w:b/>
          <w:bCs/>
          <w:sz w:val="24"/>
          <w:szCs w:val="24"/>
          <w:rtl/>
          <w:lang w:bidi="fa-IR"/>
        </w:rPr>
        <w:t>:</w:t>
      </w:r>
      <w:r w:rsidRPr="00F04A24">
        <w:rPr>
          <w:rFonts w:cs="B Nazanin" w:hint="cs"/>
          <w:sz w:val="24"/>
          <w:szCs w:val="24"/>
          <w:rtl/>
          <w:lang w:bidi="fa-IR"/>
        </w:rPr>
        <w:t xml:space="preserve"> </w:t>
      </w:r>
    </w:p>
    <w:p w14:paraId="50DD42DF" w14:textId="60DD8EDE" w:rsidR="00990AEB" w:rsidRPr="00F04A24" w:rsidRDefault="00990AEB" w:rsidP="00990AEB">
      <w:pPr>
        <w:bidi/>
        <w:ind w:firstLine="360"/>
        <w:jc w:val="both"/>
        <w:rPr>
          <w:rFonts w:cs="B Nazanin"/>
          <w:sz w:val="24"/>
          <w:szCs w:val="24"/>
          <w:rtl/>
          <w:lang w:bidi="fa-IR"/>
        </w:rPr>
      </w:pPr>
      <w:r w:rsidRPr="00F04A24">
        <w:rPr>
          <w:rFonts w:cs="B Nazanin" w:hint="cs"/>
          <w:sz w:val="24"/>
          <w:szCs w:val="24"/>
          <w:rtl/>
          <w:lang w:bidi="fa-IR"/>
        </w:rPr>
        <w:t>با جنگ باید مخالفت کرد، نمی‌توان از آن دفاع کرد، نه چون فضا را امنیتی‌تر می‌کند و کنش مخالفت‌جویانه را سخت‌تر، بلکه بدین دلیل ساده که زندگی را در جامعه مختل می‌سازد. به‌طریق مشابه، گره‌زدنِ سیاست به تصمیم قدرت‌های جهانی خطاست، نه چون امکان معامله‌های پشت‌پرده میان آن‌ها وجود دارد، بلکه چون استقلال و خودآیینی جامعه را تهدید می‌کند، آن را زیر میدان بازی نظامی-امنیتی-اقتصادی دولت‌ها له می‌کند. آن انسان‌های کشته‌شده، زندگی‌های تباه‌شده، بیماران</w:t>
      </w:r>
      <w:r>
        <w:rPr>
          <w:rFonts w:cs="B Nazanin" w:hint="cs"/>
          <w:sz w:val="24"/>
          <w:szCs w:val="24"/>
          <w:rtl/>
          <w:lang w:bidi="fa-IR"/>
        </w:rPr>
        <w:t>ِ</w:t>
      </w:r>
      <w:r w:rsidRPr="00F04A24">
        <w:rPr>
          <w:rFonts w:cs="B Nazanin" w:hint="cs"/>
          <w:sz w:val="24"/>
          <w:szCs w:val="24"/>
          <w:rtl/>
          <w:lang w:bidi="fa-IR"/>
        </w:rPr>
        <w:t xml:space="preserve"> در انتظار دارو، انبوه افراد بیکارشده هرکدام‌شان به‌تنهایی غایت سیاست‌اند نه فرع بر آن.</w:t>
      </w:r>
    </w:p>
    <w:p w14:paraId="535B46F1" w14:textId="5D1BBBB2" w:rsidR="00990AEB" w:rsidRPr="00F04A24" w:rsidRDefault="00990AEB" w:rsidP="00990AEB">
      <w:pPr>
        <w:bidi/>
        <w:ind w:firstLine="360"/>
        <w:jc w:val="both"/>
        <w:rPr>
          <w:rFonts w:cs="B Nazanin"/>
          <w:sz w:val="24"/>
          <w:szCs w:val="24"/>
          <w:lang w:bidi="fa-IR"/>
        </w:rPr>
      </w:pPr>
      <w:r w:rsidRPr="00F04A24">
        <w:rPr>
          <w:rFonts w:cs="B Nazanin" w:hint="cs"/>
          <w:sz w:val="24"/>
          <w:szCs w:val="24"/>
          <w:rtl/>
          <w:lang w:bidi="fa-IR"/>
        </w:rPr>
        <w:t>خواهند گفت اگر به‌عوض جامعه از جمهوری اسلامی شروع می‌کنیم به‌خاطر آن است که تداوم آن به ضرر جامعه است، یا اگر از منافع امپریالیسم می‌آغازیم چون آن را دشمن خلق‌ها می‌دانیم. هر دو پنهان می‌کنند که همین تمایز در نقطه‌ی ‌شروع، همین عوض‌کردنِ جای اصل و فرع و جابه‌جایی هدف و وسیله چشم‌ها را بر چه چیزهایی نابینا می‌سازد، چه تضادها و شکاف‌هایی را به‌هم می‌دوزد و چه شکاف‌هایی را جعل می‌کند. این</w:t>
      </w:r>
      <w:r>
        <w:rPr>
          <w:rFonts w:cs="B Nazanin" w:hint="cs"/>
          <w:sz w:val="24"/>
          <w:szCs w:val="24"/>
          <w:rtl/>
          <w:lang w:bidi="fa-IR"/>
        </w:rPr>
        <w:t>‌</w:t>
      </w:r>
      <w:r w:rsidRPr="00F04A24">
        <w:rPr>
          <w:rFonts w:cs="B Nazanin" w:hint="cs"/>
          <w:sz w:val="24"/>
          <w:szCs w:val="24"/>
          <w:rtl/>
          <w:lang w:bidi="fa-IR"/>
        </w:rPr>
        <w:t>که کسی بگوید جنگ نه با ایران، بلکه با جمهوری اسلامی‌ست، این‌که جان و زندگی انسان‌ها «تبعات جانبی» چیزی دیگر تلقی شود، این‌که بگویند «زیرساخت‌های سپاه»، جملگی روی دیگر همان سکه‌ای‌ست که هر گفتار انتقادی را با بهانه‌ی اولویت تضاد خارجی بر داخلی، سوءاستفاده‌ی دشمن و «بمب‌پذیرساختن»ِ ایران خفه می‌کند. هر دو، نتیجه‌ی منطقی همان تفاوت در نقطه‌ی شروع‌اند، تفاوتی که چشم خود را بر تمامی کنش‌هایی خواهد بست که هنوز امکان دفاع از زندگی در جامعه را فراهم می‌آورند. این کنش‌ها به‌عوضِ میزان ت</w:t>
      </w:r>
      <w:r>
        <w:rPr>
          <w:rFonts w:cs="B Nazanin" w:hint="cs"/>
          <w:sz w:val="24"/>
          <w:szCs w:val="24"/>
          <w:rtl/>
          <w:lang w:bidi="fa-IR"/>
        </w:rPr>
        <w:t>أ</w:t>
      </w:r>
      <w:r w:rsidRPr="00F04A24">
        <w:rPr>
          <w:rFonts w:cs="B Nazanin" w:hint="cs"/>
          <w:sz w:val="24"/>
          <w:szCs w:val="24"/>
          <w:rtl/>
          <w:lang w:bidi="fa-IR"/>
        </w:rPr>
        <w:t xml:space="preserve">ثیرشان بر بسط زندگی در جامعه، با معیار نسبت‌شان با «خصم نفرت‌انگیز» (دولت یا امپریالیسم) سنجیده خواهند شد. اما «راه سومی» اگر واقعاً وجود داشته باشد، بدون تغییر این زمین بازی، بدون تغییر مبانی و مفروضات اصلی آن گفتار سیاسی که دیگر در تمام قطب‌هایش بوی خون و تعفن گرفته، نمی‌تواند دست‌یافتنی باشد. باید از جامعه و بقایای زندگی در آن دفاع کرد؛ و این جز از طریق نفی فرافکنی تضادهای واقعی به بیرون، و جعل هویت‌های توپر ممکن نیست. آن زبانی که با خشونت سرکوب شده تنها از این طریق می‌تواند خود را بازیابی کند. یگانه نقطه‌ی آغاز هر بحثی صرفا می‌تواند دفاع از بقایای زندگی </w:t>
      </w:r>
      <w:r w:rsidRPr="00F04A24">
        <w:rPr>
          <w:rFonts w:cs="B Nazanin" w:hint="cs"/>
          <w:sz w:val="24"/>
          <w:szCs w:val="24"/>
          <w:rtl/>
          <w:lang w:bidi="fa-IR"/>
        </w:rPr>
        <w:lastRenderedPageBreak/>
        <w:t xml:space="preserve">در جامعه باشد، هرگونه آلودن بحث به بازی نفرت موردعلاقه‌ی قطب‌های گفتار سیاسی تنها بازی‌کردن در همان زمینی خواهد بود که نتیجه‌اش تقویت همان دوقطبی‌ست. آغازیدن از بقایای زندگی در جامعه البته می‌تواند به نهِ توأمان به قطب‌های این بازی منجر شود، اما این صرفا نتیجه‌ی بحث خواهد بود نه علت یا آغاز آن. </w:t>
      </w:r>
    </w:p>
    <w:p w14:paraId="6FBD74E6" w14:textId="77777777" w:rsidR="00990AEB" w:rsidRPr="00F04A24" w:rsidRDefault="00990AEB" w:rsidP="00990AEB">
      <w:pPr>
        <w:ind w:firstLine="360"/>
        <w:rPr>
          <w:rFonts w:cs="B Nazanin"/>
          <w:sz w:val="24"/>
          <w:szCs w:val="24"/>
        </w:rPr>
      </w:pPr>
    </w:p>
    <w:p w14:paraId="0FB5524F" w14:textId="523A843B" w:rsidR="00A675D5" w:rsidRPr="002E0E2A" w:rsidRDefault="00A675D5" w:rsidP="00990AEB">
      <w:pPr>
        <w:bidi/>
        <w:ind w:left="559" w:right="284" w:firstLine="284"/>
        <w:jc w:val="both"/>
        <w:rPr>
          <w:rFonts w:cs="B Nazanin"/>
          <w:sz w:val="24"/>
          <w:szCs w:val="24"/>
          <w:lang w:val="en-US"/>
        </w:rPr>
      </w:pPr>
    </w:p>
    <w:sectPr w:rsidR="00A675D5" w:rsidRPr="002E0E2A" w:rsidSect="008E4BFB">
      <w:headerReference w:type="even" r:id="rId11"/>
      <w:headerReference w:type="default" r:id="rId12"/>
      <w:footerReference w:type="even" r:id="rId13"/>
      <w:footerReference w:type="default" r:id="rId14"/>
      <w:footnotePr>
        <w:numFmt w:val="chicago"/>
        <w:numRestart w:val="eachPage"/>
      </w:footnotePr>
      <w:endnotePr>
        <w:numFmt w:val="decimal"/>
        <w:numRestart w:val="eachSect"/>
      </w:endnotePr>
      <w:pgSz w:w="8392" w:h="11907" w:code="13"/>
      <w:pgMar w:top="1282" w:right="1166" w:bottom="994" w:left="1138" w:header="432" w:footer="720" w:gutter="0"/>
      <w:cols w:space="708"/>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8868" w14:textId="77777777" w:rsidR="00E032F2" w:rsidRDefault="00E032F2">
      <w:r>
        <w:separator/>
      </w:r>
    </w:p>
  </w:endnote>
  <w:endnote w:type="continuationSeparator" w:id="0">
    <w:p w14:paraId="07625394" w14:textId="77777777" w:rsidR="00E032F2" w:rsidRDefault="00E032F2">
      <w:r>
        <w:continuationSeparator/>
      </w:r>
    </w:p>
  </w:endnote>
  <w:endnote w:id="1">
    <w:p w14:paraId="29EF9BD5" w14:textId="77777777" w:rsidR="00990AEB" w:rsidRPr="00F04A24" w:rsidRDefault="00990AEB" w:rsidP="00990AEB">
      <w:pPr>
        <w:pStyle w:val="EndnoteText"/>
        <w:bidi/>
        <w:jc w:val="both"/>
        <w:rPr>
          <w:rFonts w:cs="B Nazanin"/>
          <w:szCs w:val="20"/>
          <w:rtl/>
          <w:lang w:bidi="fa-IR"/>
        </w:rPr>
      </w:pPr>
      <w:r w:rsidRPr="00F04A24">
        <w:rPr>
          <w:rFonts w:cs="B Nazanin"/>
          <w:szCs w:val="20"/>
          <w:lang w:bidi="fa-IR"/>
        </w:rPr>
        <w:endnoteRef/>
      </w:r>
      <w:r w:rsidRPr="00F04A24">
        <w:rPr>
          <w:rFonts w:cs="B Nazanin"/>
          <w:szCs w:val="20"/>
          <w:lang w:bidi="fa-IR"/>
        </w:rPr>
        <w:t xml:space="preserve"> </w:t>
      </w:r>
      <w:r w:rsidRPr="00F04A24">
        <w:rPr>
          <w:rFonts w:cs="B Nazanin" w:hint="cs"/>
          <w:szCs w:val="20"/>
          <w:rtl/>
          <w:lang w:bidi="fa-IR"/>
        </w:rPr>
        <w:t xml:space="preserve">این متن در همان روزهای ابتدایی جنگ چهل روزه نوشته شد، اما به دلیل شرایط کشور و عدم دسترسی به اینترنت جهانی منتشر نشد. بعد از توقف جنگ و اتصال نیم‌بند اینترنت نیز صرفاً به چند مورد ویرایش در متن بسنده گردید تا لحن و موقعیت متن از دست نرود. </w:t>
      </w:r>
    </w:p>
  </w:endnote>
  <w:endnote w:id="2">
    <w:p w14:paraId="683A1065" w14:textId="77777777" w:rsidR="00990AEB" w:rsidRPr="00F04A24" w:rsidRDefault="00990AEB" w:rsidP="00990AEB">
      <w:pPr>
        <w:pStyle w:val="EndnoteText"/>
        <w:bidi/>
        <w:jc w:val="both"/>
        <w:rPr>
          <w:rFonts w:cs="B Nazanin"/>
          <w:szCs w:val="20"/>
          <w:rtl/>
          <w:lang w:bidi="fa-IR"/>
        </w:rPr>
      </w:pPr>
      <w:r w:rsidRPr="00F04A24">
        <w:rPr>
          <w:rStyle w:val="EndnoteReference"/>
          <w:rFonts w:cs="B Nazanin"/>
          <w:szCs w:val="20"/>
        </w:rPr>
        <w:endnoteRef/>
      </w:r>
      <w:r w:rsidRPr="00F04A24">
        <w:rPr>
          <w:rFonts w:cs="B Nazanin"/>
          <w:szCs w:val="20"/>
        </w:rPr>
        <w:t xml:space="preserve"> </w:t>
      </w:r>
      <w:r w:rsidRPr="00F04A24">
        <w:rPr>
          <w:rFonts w:cs="B Nazanin" w:hint="cs"/>
          <w:szCs w:val="20"/>
          <w:rtl/>
          <w:lang w:bidi="fa-IR"/>
        </w:rPr>
        <w:t>بنگرید به:</w:t>
      </w:r>
    </w:p>
    <w:p w14:paraId="1693E09D" w14:textId="77777777" w:rsidR="00990AEB" w:rsidRPr="00F04A24" w:rsidRDefault="00990AEB" w:rsidP="00990AEB">
      <w:pPr>
        <w:pStyle w:val="EndnoteText"/>
        <w:numPr>
          <w:ilvl w:val="0"/>
          <w:numId w:val="17"/>
        </w:numPr>
        <w:bidi/>
        <w:jc w:val="both"/>
        <w:rPr>
          <w:rFonts w:cs="B Nazanin"/>
          <w:szCs w:val="20"/>
          <w:rtl/>
          <w:lang w:bidi="fa-IR"/>
        </w:rPr>
      </w:pPr>
      <w:r w:rsidRPr="00F04A24">
        <w:rPr>
          <w:rFonts w:ascii="Zar" w:hAnsi="Zar" w:cs="B Nazanin"/>
          <w:szCs w:val="20"/>
          <w:rtl/>
          <w:lang w:bidi="fa-IR"/>
        </w:rPr>
        <w:t>تهمورث امیران</w:t>
      </w:r>
      <w:r w:rsidRPr="00F04A24">
        <w:rPr>
          <w:rFonts w:ascii="Zar" w:hAnsi="Zar" w:cs="B Nazanin" w:hint="cs"/>
          <w:szCs w:val="20"/>
          <w:rtl/>
          <w:lang w:bidi="fa-IR"/>
        </w:rPr>
        <w:t>، «</w:t>
      </w:r>
      <w:r w:rsidRPr="00F04A24">
        <w:rPr>
          <w:rFonts w:ascii="Zar" w:hAnsi="Zar" w:cs="B Nazanin" w:hint="cs"/>
          <w:i/>
          <w:iCs/>
          <w:szCs w:val="20"/>
          <w:rtl/>
          <w:lang w:bidi="fa-IR"/>
        </w:rPr>
        <w:t>زندگی از نو؛ درباره‌ی امنیت از خلال خاطراتی از اضطراب جنگ</w:t>
      </w:r>
      <w:r w:rsidRPr="00F04A24">
        <w:rPr>
          <w:rFonts w:ascii="Zar" w:hAnsi="Zar" w:cs="B Nazanin" w:hint="cs"/>
          <w:szCs w:val="20"/>
          <w:rtl/>
          <w:lang w:bidi="fa-IR"/>
        </w:rPr>
        <w:t>»، وب‌سایت انکار</w:t>
      </w:r>
    </w:p>
  </w:endnote>
  <w:endnote w:id="3">
    <w:p w14:paraId="421CAC6B" w14:textId="0BFC749C" w:rsidR="00990AEB" w:rsidRPr="00F04A24" w:rsidRDefault="00990AEB" w:rsidP="00990AEB">
      <w:pPr>
        <w:pStyle w:val="EndnoteText"/>
        <w:bidi/>
        <w:jc w:val="both"/>
        <w:rPr>
          <w:rFonts w:cs="B Nazanin"/>
          <w:szCs w:val="20"/>
          <w:rtl/>
          <w:lang w:bidi="fa-IR"/>
        </w:rPr>
      </w:pPr>
      <w:r w:rsidRPr="00F04A24">
        <w:rPr>
          <w:rFonts w:cs="B Nazanin"/>
          <w:szCs w:val="20"/>
          <w:lang w:bidi="fa-IR"/>
        </w:rPr>
        <w:endnoteRef/>
      </w:r>
      <w:r w:rsidRPr="00F04A24">
        <w:rPr>
          <w:rFonts w:cs="B Nazanin"/>
          <w:szCs w:val="20"/>
          <w:lang w:bidi="fa-IR"/>
        </w:rPr>
        <w:t xml:space="preserve"> </w:t>
      </w:r>
      <w:r w:rsidRPr="00F04A24">
        <w:rPr>
          <w:rFonts w:ascii="Zar" w:hAnsi="Zar" w:cs="B Nazanin" w:hint="cs"/>
          <w:szCs w:val="20"/>
          <w:rtl/>
          <w:lang w:bidi="fa-IR"/>
        </w:rPr>
        <w:t>محمدرضا</w:t>
      </w:r>
      <w:r w:rsidRPr="00F04A24">
        <w:rPr>
          <w:rFonts w:cs="B Nazanin" w:hint="cs"/>
          <w:szCs w:val="20"/>
          <w:rtl/>
          <w:lang w:bidi="fa-IR"/>
        </w:rPr>
        <w:t xml:space="preserve"> نیکفر، «</w:t>
      </w:r>
      <w:r w:rsidRPr="00F04A24">
        <w:rPr>
          <w:rFonts w:cs="B Nazanin" w:hint="cs"/>
          <w:i/>
          <w:iCs/>
          <w:szCs w:val="20"/>
          <w:rtl/>
          <w:lang w:bidi="fa-IR"/>
        </w:rPr>
        <w:t>موقعیت جدید _ تلاشی برای تبیین آن</w:t>
      </w:r>
      <w:r w:rsidRPr="00F04A24">
        <w:rPr>
          <w:rFonts w:cs="B Nazanin" w:hint="cs"/>
          <w:szCs w:val="20"/>
          <w:rtl/>
          <w:lang w:bidi="fa-IR"/>
        </w:rPr>
        <w:t>»، وب‌سایت رادیو</w:t>
      </w:r>
      <w:r>
        <w:rPr>
          <w:rFonts w:cs="B Nazanin" w:hint="cs"/>
          <w:szCs w:val="20"/>
          <w:rtl/>
          <w:lang w:bidi="fa-IR"/>
        </w:rPr>
        <w:t xml:space="preserve"> </w:t>
      </w:r>
      <w:r w:rsidRPr="00F04A24">
        <w:rPr>
          <w:rFonts w:cs="B Nazanin" w:hint="cs"/>
          <w:szCs w:val="20"/>
          <w:rtl/>
          <w:lang w:bidi="fa-IR"/>
        </w:rPr>
        <w:t>زمانه</w:t>
      </w:r>
    </w:p>
  </w:endnote>
  <w:endnote w:id="4">
    <w:p w14:paraId="610F665A" w14:textId="77777777" w:rsidR="00990AEB" w:rsidRPr="00F04A24" w:rsidRDefault="00990AEB" w:rsidP="00990AEB">
      <w:pPr>
        <w:pStyle w:val="EndnoteText"/>
        <w:rPr>
          <w:rFonts w:cs="B Nazanin"/>
          <w:szCs w:val="20"/>
          <w:lang w:bidi="fa-IR"/>
        </w:rPr>
      </w:pPr>
      <w:r w:rsidRPr="00F04A24">
        <w:rPr>
          <w:rStyle w:val="EndnoteReference"/>
          <w:rFonts w:cs="B Nazanin"/>
          <w:szCs w:val="20"/>
        </w:rPr>
        <w:endnoteRef/>
      </w:r>
      <w:r w:rsidRPr="00F04A24">
        <w:rPr>
          <w:rFonts w:cs="B Nazanin"/>
          <w:szCs w:val="20"/>
        </w:rPr>
        <w:t xml:space="preserve"> </w:t>
      </w:r>
      <w:r w:rsidRPr="00F04A24">
        <w:rPr>
          <w:rFonts w:asciiTheme="majorBidi" w:hAnsiTheme="majorBidi" w:cs="B Nazanin"/>
          <w:szCs w:val="20"/>
          <w:lang w:bidi="fa-IR"/>
        </w:rPr>
        <w:t>Acclamation</w:t>
      </w:r>
    </w:p>
  </w:endnote>
  <w:endnote w:id="5">
    <w:p w14:paraId="26D6709A" w14:textId="77777777" w:rsidR="00990AEB" w:rsidRPr="00F04A24" w:rsidRDefault="00990AEB" w:rsidP="00990AEB">
      <w:pPr>
        <w:pStyle w:val="EndnoteText"/>
        <w:bidi/>
        <w:jc w:val="both"/>
        <w:rPr>
          <w:rFonts w:cs="B Nazanin"/>
          <w:szCs w:val="20"/>
          <w:rtl/>
          <w:lang w:bidi="fa-IR"/>
        </w:rPr>
      </w:pPr>
      <w:r w:rsidRPr="00F04A24">
        <w:rPr>
          <w:rFonts w:cs="B Nazanin"/>
          <w:szCs w:val="20"/>
          <w:lang w:bidi="fa-IR"/>
        </w:rPr>
        <w:endnoteRef/>
      </w:r>
      <w:r w:rsidRPr="00F04A24">
        <w:rPr>
          <w:rFonts w:cs="B Nazanin"/>
          <w:szCs w:val="20"/>
          <w:lang w:bidi="fa-IR"/>
        </w:rPr>
        <w:t xml:space="preserve"> </w:t>
      </w:r>
      <w:r w:rsidRPr="00F04A24">
        <w:rPr>
          <w:rFonts w:cs="B Nazanin" w:hint="cs"/>
          <w:szCs w:val="20"/>
          <w:rtl/>
          <w:lang w:bidi="fa-IR"/>
        </w:rPr>
        <w:t>می‌گویند «خصومتِ تقدیر، دعاکردن را به آدمی می‌آموزد». بااین‌حال، علاوه بر فروتنی در برابر قدرتِ تقدیر، آن‌چه دعاکردن را در این موقعیت چنین جذاب ساخته تأیید ضمنی بی‌عاملیت‌شدن و ناامیدی آدمی از سیر حوادث، درعین‌ داشتنِ نوعی اشتیاق به زندگی دوباره است. آیا می‌توان به نوعی «دعانویسی سکولار» به‌منزله‌ی فرمِ گفتار و نوشتار مواجهه با فاجعه اندیشید؟</w:t>
      </w:r>
    </w:p>
  </w:endnote>
  <w:endnote w:id="6">
    <w:p w14:paraId="0BAA78A0" w14:textId="77777777" w:rsidR="00990AEB" w:rsidRPr="00F04A24" w:rsidRDefault="00990AEB" w:rsidP="00990AEB">
      <w:pPr>
        <w:pStyle w:val="EndnoteText"/>
        <w:bidi/>
        <w:jc w:val="both"/>
        <w:rPr>
          <w:rFonts w:cs="B Nazanin"/>
          <w:szCs w:val="20"/>
          <w:rtl/>
          <w:lang w:bidi="fa-IR"/>
        </w:rPr>
      </w:pPr>
      <w:r w:rsidRPr="00F04A24">
        <w:rPr>
          <w:rStyle w:val="EndnoteReference"/>
          <w:rFonts w:cs="B Nazanin"/>
          <w:szCs w:val="20"/>
        </w:rPr>
        <w:endnoteRef/>
      </w:r>
      <w:r w:rsidRPr="00F04A24">
        <w:rPr>
          <w:rFonts w:cs="B Nazanin"/>
          <w:szCs w:val="20"/>
        </w:rPr>
        <w:t xml:space="preserve"> </w:t>
      </w:r>
      <w:r w:rsidRPr="00F04A24">
        <w:rPr>
          <w:rFonts w:cs="B Nazanin" w:hint="cs"/>
          <w:szCs w:val="20"/>
          <w:rtl/>
          <w:lang w:bidi="fa-IR"/>
        </w:rPr>
        <w:t>بنگرید به:</w:t>
      </w:r>
    </w:p>
    <w:p w14:paraId="25E239D7" w14:textId="77777777" w:rsidR="00990AEB" w:rsidRPr="00F04A24" w:rsidRDefault="00990AEB" w:rsidP="00990AEB">
      <w:pPr>
        <w:pStyle w:val="EndnoteText"/>
        <w:numPr>
          <w:ilvl w:val="0"/>
          <w:numId w:val="17"/>
        </w:numPr>
        <w:bidi/>
        <w:jc w:val="both"/>
        <w:rPr>
          <w:rFonts w:cs="B Nazanin"/>
          <w:szCs w:val="20"/>
          <w:rtl/>
          <w:lang w:bidi="fa-IR"/>
        </w:rPr>
      </w:pPr>
      <w:r w:rsidRPr="00F04A24">
        <w:rPr>
          <w:rFonts w:cs="B Nazanin" w:hint="cs"/>
          <w:szCs w:val="20"/>
          <w:rtl/>
          <w:lang w:bidi="fa-IR"/>
        </w:rPr>
        <w:t>تهمورث امیران، «</w:t>
      </w:r>
      <w:r w:rsidRPr="00F04A24">
        <w:rPr>
          <w:rFonts w:cs="B Nazanin" w:hint="cs"/>
          <w:i/>
          <w:iCs/>
          <w:szCs w:val="20"/>
          <w:rtl/>
          <w:lang w:bidi="fa-IR"/>
        </w:rPr>
        <w:t xml:space="preserve">غلبه بر اضطرابِ بی‌مصرفی؛ قطعاتی دور و بر </w:t>
      </w:r>
      <w:r w:rsidRPr="00F04A24">
        <w:rPr>
          <w:rFonts w:cs="B Nazanin"/>
          <w:i/>
          <w:iCs/>
          <w:szCs w:val="20"/>
          <w:rtl/>
          <w:lang w:bidi="fa-IR"/>
        </w:rPr>
        <w:t>مواجهه‌ی روشنفکران با افکار عمومی در زمانه‌ی راست‌گرایی</w:t>
      </w:r>
      <w:r w:rsidRPr="00F04A24">
        <w:rPr>
          <w:rFonts w:ascii="Zar" w:hAnsi="Zar" w:cs="B Nazanin" w:hint="cs"/>
          <w:szCs w:val="20"/>
          <w:rtl/>
          <w:lang w:bidi="fa-IR"/>
        </w:rPr>
        <w:t>»، وب‌سایت انکار</w:t>
      </w:r>
    </w:p>
  </w:endnote>
  <w:endnote w:id="7">
    <w:p w14:paraId="72D1AAEB" w14:textId="77777777" w:rsidR="00990AEB" w:rsidRPr="00F04A24" w:rsidRDefault="00990AEB" w:rsidP="00990AEB">
      <w:pPr>
        <w:pStyle w:val="EndnoteText"/>
        <w:bidi/>
        <w:jc w:val="both"/>
        <w:rPr>
          <w:rFonts w:cs="B Nazanin"/>
          <w:szCs w:val="20"/>
          <w:rtl/>
          <w:lang w:bidi="fa-IR"/>
        </w:rPr>
      </w:pPr>
      <w:r w:rsidRPr="00F04A24">
        <w:rPr>
          <w:rFonts w:cs="B Nazanin"/>
          <w:szCs w:val="20"/>
          <w:lang w:bidi="fa-IR"/>
        </w:rPr>
        <w:endnoteRef/>
      </w:r>
      <w:r w:rsidRPr="00F04A24">
        <w:rPr>
          <w:rFonts w:cs="B Nazanin"/>
          <w:szCs w:val="20"/>
          <w:lang w:bidi="fa-IR"/>
        </w:rPr>
        <w:t xml:space="preserve"> </w:t>
      </w:r>
      <w:r w:rsidRPr="00F04A24">
        <w:rPr>
          <w:rFonts w:cs="B Nazanin" w:hint="cs"/>
          <w:szCs w:val="20"/>
          <w:rtl/>
          <w:lang w:bidi="fa-IR"/>
        </w:rPr>
        <w:t>همان</w:t>
      </w:r>
    </w:p>
  </w:endnote>
  <w:endnote w:id="8">
    <w:p w14:paraId="7096F3F3" w14:textId="77777777" w:rsidR="00990AEB" w:rsidRPr="00F04A24" w:rsidRDefault="00990AEB" w:rsidP="00990AEB">
      <w:pPr>
        <w:pStyle w:val="EndnoteText"/>
        <w:bidi/>
        <w:jc w:val="both"/>
        <w:rPr>
          <w:rFonts w:cs="B Nazanin"/>
          <w:szCs w:val="20"/>
          <w:rtl/>
          <w:lang w:bidi="fa-IR"/>
        </w:rPr>
      </w:pPr>
      <w:r w:rsidRPr="00F04A24">
        <w:rPr>
          <w:rFonts w:cs="B Nazanin"/>
          <w:szCs w:val="20"/>
          <w:lang w:bidi="fa-IR"/>
        </w:rPr>
        <w:endnoteRef/>
      </w:r>
      <w:r w:rsidRPr="00F04A24">
        <w:rPr>
          <w:rFonts w:cs="B Nazanin"/>
          <w:szCs w:val="20"/>
          <w:lang w:bidi="fa-IR"/>
        </w:rPr>
        <w:t xml:space="preserve"> </w:t>
      </w:r>
      <w:r w:rsidRPr="00F04A24">
        <w:rPr>
          <w:rFonts w:cs="B Nazanin" w:hint="cs"/>
          <w:szCs w:val="20"/>
          <w:rtl/>
          <w:lang w:bidi="fa-IR"/>
        </w:rPr>
        <w:t xml:space="preserve">این واقعیت که این موضع متحمل حملاتی از هر دو سو می‌شد را نباید به‌سادگی به‌منزله‌ی برهانِ حقانیت و درستی آن در نظر گرفت. این حملات واجد هیچ حقیقتی نیستند مگر سختیِ فزاینده‌ی سخن‌گفتن از موضعی که می‌خواهد همزمان به هر دو سو نه بگوید. </w:t>
      </w:r>
    </w:p>
  </w:endnote>
  <w:endnote w:id="9">
    <w:p w14:paraId="6A19B7C5" w14:textId="77777777" w:rsidR="00990AEB" w:rsidRPr="00F04A24" w:rsidRDefault="00990AEB" w:rsidP="00990AEB">
      <w:pPr>
        <w:pStyle w:val="EndnoteText"/>
        <w:rPr>
          <w:rFonts w:cs="B Nazanin"/>
          <w:szCs w:val="20"/>
          <w:lang w:bidi="fa-IR"/>
        </w:rPr>
      </w:pPr>
      <w:r w:rsidRPr="00F04A24">
        <w:rPr>
          <w:rStyle w:val="EndnoteReference"/>
          <w:rFonts w:cs="B Nazanin"/>
          <w:szCs w:val="20"/>
        </w:rPr>
        <w:endnoteRef/>
      </w:r>
      <w:r w:rsidRPr="00F04A24">
        <w:rPr>
          <w:rFonts w:cs="B Nazanin"/>
          <w:szCs w:val="20"/>
        </w:rPr>
        <w:t xml:space="preserve"> </w:t>
      </w:r>
      <w:r w:rsidRPr="00F04A24">
        <w:rPr>
          <w:rFonts w:cs="B Nazanin"/>
          <w:szCs w:val="20"/>
          <w:lang w:bidi="fa-IR"/>
        </w:rPr>
        <w:t xml:space="preserve">Communication </w:t>
      </w:r>
    </w:p>
  </w:endnote>
  <w:endnote w:id="10">
    <w:p w14:paraId="77AC0290" w14:textId="77777777" w:rsidR="00990AEB" w:rsidRPr="00F04A24" w:rsidRDefault="00990AEB" w:rsidP="00990AEB">
      <w:pPr>
        <w:pStyle w:val="EndnoteText"/>
        <w:bidi/>
        <w:jc w:val="both"/>
        <w:rPr>
          <w:rFonts w:cs="B Nazanin"/>
          <w:szCs w:val="20"/>
          <w:rtl/>
          <w:lang w:bidi="fa-IR"/>
        </w:rPr>
      </w:pPr>
      <w:r w:rsidRPr="00F04A24">
        <w:rPr>
          <w:rStyle w:val="EndnoteReference"/>
          <w:rFonts w:cs="B Nazanin"/>
          <w:szCs w:val="20"/>
        </w:rPr>
        <w:endnoteRef/>
      </w:r>
      <w:r w:rsidRPr="00F04A24">
        <w:rPr>
          <w:rFonts w:cs="B Nazanin"/>
          <w:szCs w:val="20"/>
        </w:rPr>
        <w:t xml:space="preserve"> </w:t>
      </w:r>
      <w:r w:rsidRPr="00F04A24">
        <w:rPr>
          <w:rFonts w:cs="B Nazanin" w:hint="cs"/>
          <w:szCs w:val="20"/>
          <w:rtl/>
        </w:rPr>
        <w:t xml:space="preserve">این ایده از </w:t>
      </w:r>
      <w:r w:rsidRPr="00F04A24">
        <w:rPr>
          <w:rFonts w:cs="B Nazanin" w:hint="cs"/>
          <w:szCs w:val="20"/>
          <w:rtl/>
          <w:lang w:bidi="fa-IR"/>
        </w:rPr>
        <w:t>مراد فرهادپور است که ادبیات کافکا به جهان در لبه‌ی پرتگاه فاجعه اشاره دارند و ادبیات بکت به جهان مابعد فاجعه. بنگرید به:</w:t>
      </w:r>
    </w:p>
    <w:p w14:paraId="1CEB5423" w14:textId="77777777" w:rsidR="00990AEB" w:rsidRPr="00F04A24" w:rsidRDefault="00990AEB" w:rsidP="00990AEB">
      <w:pPr>
        <w:pStyle w:val="EndnoteText"/>
        <w:numPr>
          <w:ilvl w:val="0"/>
          <w:numId w:val="17"/>
        </w:numPr>
        <w:bidi/>
        <w:rPr>
          <w:rFonts w:cs="B Nazanin"/>
          <w:szCs w:val="20"/>
          <w:rtl/>
          <w:lang w:bidi="fa-IR"/>
        </w:rPr>
      </w:pPr>
      <w:r w:rsidRPr="00F04A24">
        <w:rPr>
          <w:rFonts w:cs="B Nazanin" w:hint="cs"/>
          <w:szCs w:val="20"/>
          <w:rtl/>
          <w:lang w:bidi="fa-IR"/>
        </w:rPr>
        <w:t>مراد فرهادپور، «</w:t>
      </w:r>
      <w:r w:rsidRPr="00F04A24">
        <w:rPr>
          <w:rFonts w:cs="B Nazanin" w:hint="cs"/>
          <w:i/>
          <w:iCs/>
          <w:szCs w:val="20"/>
          <w:rtl/>
          <w:lang w:bidi="fa-IR"/>
        </w:rPr>
        <w:t>شیطان، ماخولیا و تمثیل</w:t>
      </w:r>
      <w:r w:rsidRPr="00F04A24">
        <w:rPr>
          <w:rFonts w:cs="B Nazanin" w:hint="cs"/>
          <w:szCs w:val="20"/>
          <w:rtl/>
          <w:lang w:bidi="fa-IR"/>
        </w:rPr>
        <w:t xml:space="preserve">»، در </w:t>
      </w:r>
      <w:r w:rsidRPr="00F04A24">
        <w:rPr>
          <w:rFonts w:cs="B Nazanin" w:hint="cs"/>
          <w:i/>
          <w:iCs/>
          <w:szCs w:val="20"/>
          <w:rtl/>
          <w:lang w:bidi="fa-IR"/>
        </w:rPr>
        <w:t>عقل افسرده</w:t>
      </w:r>
      <w:r w:rsidRPr="00F04A24">
        <w:rPr>
          <w:rFonts w:cs="B Nazanin" w:hint="cs"/>
          <w:szCs w:val="20"/>
          <w:rtl/>
          <w:lang w:bidi="fa-IR"/>
        </w:rPr>
        <w:t>، صص 192-193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tra">
    <w:altName w:val="Arial"/>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Caslon 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XB Niloofar">
    <w:altName w:val="Cambria"/>
    <w:charset w:val="00"/>
    <w:family w:val="roman"/>
    <w:pitch w:val="default"/>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B Roy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13">
    <w:altName w:val="Cambria"/>
    <w:panose1 w:val="00000000000000000000"/>
    <w:charset w:val="00"/>
    <w:family w:val="roman"/>
    <w:notTrueType/>
    <w:pitch w:val="default"/>
  </w:font>
  <w:font w:name="Zar">
    <w:altName w:val="Arial"/>
    <w:charset w:val="00"/>
    <w:family w:val="auto"/>
    <w:pitch w:val="variable"/>
    <w:sig w:usb0="800020A7" w:usb1="D000004A" w:usb2="00000008" w:usb3="00000000" w:csb0="00000051" w:csb1="00000000"/>
  </w:font>
  <w:font w:name="IPT Nazanin">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PT Nazanin" w:hAnsi="IPT Nazanin"/>
      </w:rPr>
      <w:id w:val="621113055"/>
      <w:docPartObj>
        <w:docPartGallery w:val="Page Numbers (Bottom of Page)"/>
        <w:docPartUnique/>
      </w:docPartObj>
    </w:sdtPr>
    <w:sdtContent>
      <w:p w14:paraId="2662FFA1" w14:textId="2BC5EF05" w:rsidR="006A2EB0" w:rsidRPr="002E0E2A" w:rsidRDefault="006611FA" w:rsidP="00270ADB">
        <w:pPr>
          <w:pStyle w:val="Footer"/>
          <w:jc w:val="center"/>
          <w:rPr>
            <w:rFonts w:ascii="IPT Nazanin" w:hAnsi="IPT Nazanin"/>
          </w:rPr>
        </w:pPr>
        <w:r w:rsidRPr="002E0E2A">
          <w:rPr>
            <w:rFonts w:ascii="IPT Nazanin" w:hAnsi="IPT Nazanin"/>
          </w:rPr>
          <w:fldChar w:fldCharType="begin"/>
        </w:r>
        <w:r w:rsidRPr="002E0E2A">
          <w:rPr>
            <w:rFonts w:ascii="IPT Nazanin" w:hAnsi="IPT Nazanin"/>
          </w:rPr>
          <w:instrText xml:space="preserve"> PAGE   \* MERGEFORMAT </w:instrText>
        </w:r>
        <w:r w:rsidRPr="002E0E2A">
          <w:rPr>
            <w:rFonts w:ascii="IPT Nazanin" w:hAnsi="IPT Nazanin"/>
          </w:rPr>
          <w:fldChar w:fldCharType="separate"/>
        </w:r>
        <w:r w:rsidR="00902947" w:rsidRPr="002E0E2A">
          <w:rPr>
            <w:rFonts w:ascii="IPT Nazanin" w:hAnsi="IPT Nazanin"/>
            <w:noProof/>
          </w:rPr>
          <w:t>2</w:t>
        </w:r>
        <w:r w:rsidRPr="002E0E2A">
          <w:rPr>
            <w:rFonts w:ascii="IPT Nazanin" w:hAnsi="IPT Nazani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PT Nazanin" w:hAnsi="IPT Nazanin"/>
      </w:rPr>
      <w:id w:val="626818263"/>
      <w:docPartObj>
        <w:docPartGallery w:val="Page Numbers (Bottom of Page)"/>
        <w:docPartUnique/>
      </w:docPartObj>
    </w:sdtPr>
    <w:sdtContent>
      <w:p w14:paraId="6BE42D84" w14:textId="61855A8C" w:rsidR="00921484" w:rsidRPr="002E0E2A" w:rsidRDefault="006611FA" w:rsidP="00270ADB">
        <w:pPr>
          <w:pStyle w:val="Footer"/>
          <w:jc w:val="center"/>
          <w:rPr>
            <w:rFonts w:ascii="IPT Nazanin" w:hAnsi="IPT Nazanin"/>
          </w:rPr>
        </w:pPr>
        <w:r w:rsidRPr="002E0E2A">
          <w:rPr>
            <w:rFonts w:ascii="IPT Nazanin" w:hAnsi="IPT Nazanin"/>
          </w:rPr>
          <w:fldChar w:fldCharType="begin"/>
        </w:r>
        <w:r w:rsidRPr="002E0E2A">
          <w:rPr>
            <w:rFonts w:ascii="IPT Nazanin" w:hAnsi="IPT Nazanin"/>
          </w:rPr>
          <w:instrText xml:space="preserve"> PAGE   \* MERGEFORMAT </w:instrText>
        </w:r>
        <w:r w:rsidRPr="002E0E2A">
          <w:rPr>
            <w:rFonts w:ascii="IPT Nazanin" w:hAnsi="IPT Nazanin"/>
          </w:rPr>
          <w:fldChar w:fldCharType="separate"/>
        </w:r>
        <w:r w:rsidR="00902947" w:rsidRPr="002E0E2A">
          <w:rPr>
            <w:rFonts w:ascii="IPT Nazanin" w:hAnsi="IPT Nazanin"/>
            <w:noProof/>
          </w:rPr>
          <w:t>3</w:t>
        </w:r>
        <w:r w:rsidRPr="002E0E2A">
          <w:rPr>
            <w:rFonts w:ascii="IPT Nazanin" w:hAnsi="IPT Nazani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08C5B" w14:textId="77777777" w:rsidR="00E032F2" w:rsidRDefault="00E032F2">
      <w:r>
        <w:separator/>
      </w:r>
    </w:p>
  </w:footnote>
  <w:footnote w:type="continuationSeparator" w:id="0">
    <w:p w14:paraId="5336940D" w14:textId="77777777" w:rsidR="00E032F2" w:rsidRDefault="00E03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9E624" w14:textId="10205D41" w:rsidR="00921484" w:rsidRPr="003A3352" w:rsidRDefault="00921484" w:rsidP="002F4153">
    <w:pPr>
      <w:pStyle w:val="Header"/>
      <w:bidi/>
      <w:rPr>
        <w:rFonts w:cs="B Nazanin"/>
        <w:sz w:val="22"/>
        <w:szCs w:val="22"/>
        <w:rtl/>
        <w:lang w:val="en-US" w:bidi="fa-IR"/>
      </w:rPr>
    </w:pPr>
    <w:r>
      <w:rPr>
        <w:noProof/>
        <w:lang w:val="en-US" w:bidi="fa-IR"/>
      </w:rPr>
      <mc:AlternateContent>
        <mc:Choice Requires="wps">
          <w:drawing>
            <wp:anchor distT="0" distB="0" distL="114300" distR="114300" simplePos="0" relativeHeight="251657216" behindDoc="0" locked="0" layoutInCell="0" allowOverlap="1" wp14:anchorId="60C8FD42" wp14:editId="44A634FE">
              <wp:simplePos x="0" y="0"/>
              <wp:positionH relativeFrom="page">
                <wp:posOffset>720090</wp:posOffset>
              </wp:positionH>
              <wp:positionV relativeFrom="page">
                <wp:posOffset>307340</wp:posOffset>
              </wp:positionV>
              <wp:extent cx="3870960" cy="207010"/>
              <wp:effectExtent l="0" t="0" r="0"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08562" w14:textId="734348A0" w:rsidR="00921484" w:rsidRPr="00307825" w:rsidRDefault="00990AEB" w:rsidP="0000513F">
                          <w:pPr>
                            <w:bidi/>
                            <w:rPr>
                              <w:rFonts w:cs="B Roya"/>
                              <w:sz w:val="22"/>
                              <w:szCs w:val="22"/>
                              <w:rtl/>
                              <w:lang w:val="en-US" w:bidi="fa-IR"/>
                            </w:rPr>
                          </w:pPr>
                          <w:r>
                            <w:rPr>
                              <w:rFonts w:cs="B Roya" w:hint="cs"/>
                              <w:sz w:val="22"/>
                              <w:szCs w:val="22"/>
                              <w:rtl/>
                              <w:lang w:val="en-US" w:bidi="fa-IR"/>
                            </w:rPr>
                            <w:t>تهمورث امیران</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C8FD42" id="_x0000_t202" coordsize="21600,21600" o:spt="202" path="m,l,21600r21600,l21600,xe">
              <v:stroke joinstyle="miter"/>
              <v:path gradientshapeok="t" o:connecttype="rect"/>
            </v:shapetype>
            <v:shape id="Text Box 218" o:spid="_x0000_s1026" type="#_x0000_t202" style="position:absolute;left:0;text-align:left;margin-left:56.7pt;margin-top:24.2pt;width:304.8pt;height:16.3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" o:allowincell="f" filled="f" stroked="f">
              <v:textbox style="mso-fit-shape-to-text:t" inset=",0,,0">
                <w:txbxContent>
                  <w:p w14:paraId="63908562" w14:textId="734348A0" w:rsidR="00921484" w:rsidRPr="00307825" w:rsidRDefault="00990AEB" w:rsidP="0000513F">
                    <w:pPr>
                      <w:bidi/>
                      <w:rPr>
                        <w:rFonts w:cs="B Roya"/>
                        <w:sz w:val="22"/>
                        <w:szCs w:val="22"/>
                        <w:rtl/>
                        <w:lang w:val="en-US" w:bidi="fa-IR"/>
                      </w:rPr>
                    </w:pPr>
                    <w:r>
                      <w:rPr>
                        <w:rFonts w:cs="B Roya" w:hint="cs"/>
                        <w:sz w:val="22"/>
                        <w:szCs w:val="22"/>
                        <w:rtl/>
                        <w:lang w:val="en-US" w:bidi="fa-IR"/>
                      </w:rPr>
                      <w:t>تهمورث امیران</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4651" w14:textId="0EA10995" w:rsidR="00921484" w:rsidRPr="0003674F" w:rsidRDefault="00921484" w:rsidP="004C1C1F">
    <w:pPr>
      <w:pStyle w:val="Header"/>
      <w:rPr>
        <w:rFonts w:cs="B Nazanin"/>
        <w:lang w:bidi="fa-IR"/>
      </w:rPr>
    </w:pPr>
    <w:r>
      <w:rPr>
        <w:noProof/>
        <w:lang w:val="en-US" w:bidi="fa-IR"/>
      </w:rPr>
      <mc:AlternateContent>
        <mc:Choice Requires="wps">
          <w:drawing>
            <wp:anchor distT="0" distB="0" distL="114300" distR="114300" simplePos="0" relativeHeight="251659264" behindDoc="0" locked="0" layoutInCell="0" allowOverlap="1" wp14:anchorId="51C5C42C" wp14:editId="52F94EDA">
              <wp:simplePos x="0" y="0"/>
              <wp:positionH relativeFrom="margin">
                <wp:align>right</wp:align>
              </wp:positionH>
              <wp:positionV relativeFrom="page">
                <wp:posOffset>334370</wp:posOffset>
              </wp:positionV>
              <wp:extent cx="3870742" cy="207010"/>
              <wp:effectExtent l="0" t="0" r="0" b="25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742"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6DF1" w14:textId="05487A6C" w:rsidR="00921484" w:rsidRPr="00307825" w:rsidRDefault="002F34E4" w:rsidP="006E2771">
                          <w:pPr>
                            <w:bidi/>
                            <w:jc w:val="right"/>
                            <w:rPr>
                              <w:rFonts w:cs="B Roya"/>
                              <w:sz w:val="22"/>
                              <w:szCs w:val="22"/>
                              <w:rtl/>
                              <w:lang w:val="en-US" w:bidi="fa-IR"/>
                            </w:rPr>
                          </w:pPr>
                          <w:r>
                            <w:rPr>
                              <w:rFonts w:cs="B Roya" w:hint="cs"/>
                              <w:sz w:val="22"/>
                              <w:szCs w:val="22"/>
                              <w:rtl/>
                              <w:lang w:val="en-US" w:bidi="fa-IR"/>
                            </w:rPr>
                            <w:t>درباره‌ی معضلِ سخن‌گفتن</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1C5C42C" id="_x0000_t202" coordsize="21600,21600" o:spt="202" path="m,l,21600r21600,l21600,xe">
              <v:stroke joinstyle="miter"/>
              <v:path gradientshapeok="t" o:connecttype="rect"/>
            </v:shapetype>
            <v:shape id="Text Box 220" o:spid="_x0000_s1027" type="#_x0000_t202" style="position:absolute;margin-left:253.6pt;margin-top:26.35pt;width:304.8pt;height:16.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" o:allowincell="f" filled="f" stroked="f">
              <v:textbox style="mso-fit-shape-to-text:t" inset=",0,,0">
                <w:txbxContent>
                  <w:p w14:paraId="74516DF1" w14:textId="05487A6C" w:rsidR="00921484" w:rsidRPr="00307825" w:rsidRDefault="002F34E4" w:rsidP="006E2771">
                    <w:pPr>
                      <w:bidi/>
                      <w:jc w:val="right"/>
                      <w:rPr>
                        <w:rFonts w:cs="B Roya"/>
                        <w:sz w:val="22"/>
                        <w:szCs w:val="22"/>
                        <w:rtl/>
                        <w:lang w:val="en-US" w:bidi="fa-IR"/>
                      </w:rPr>
                    </w:pPr>
                    <w:r>
                      <w:rPr>
                        <w:rFonts w:cs="B Roya" w:hint="cs"/>
                        <w:sz w:val="22"/>
                        <w:szCs w:val="22"/>
                        <w:rtl/>
                        <w:lang w:val="en-US" w:bidi="fa-IR"/>
                      </w:rPr>
                      <w:t>درباره‌ی معضلِ سخن‌گفتن</w:t>
                    </w:r>
                  </w:p>
                </w:txbxContent>
              </v:textbox>
              <w10:wrap anchorx="margin" anchory="page"/>
            </v:shape>
          </w:pict>
        </mc:Fallback>
      </mc:AlternateContent>
    </w:r>
    <w:r>
      <w:rPr>
        <w:rFonts w:cs="B Nazanin"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E257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840CE7"/>
    <w:multiLevelType w:val="multilevel"/>
    <w:tmpl w:val="6876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00162"/>
    <w:multiLevelType w:val="hybridMultilevel"/>
    <w:tmpl w:val="96F4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20356"/>
    <w:multiLevelType w:val="multilevel"/>
    <w:tmpl w:val="5E30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D83C02"/>
    <w:multiLevelType w:val="multilevel"/>
    <w:tmpl w:val="C6F2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67310E"/>
    <w:multiLevelType w:val="multilevel"/>
    <w:tmpl w:val="42B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34BEB"/>
    <w:multiLevelType w:val="hybridMultilevel"/>
    <w:tmpl w:val="61009CFC"/>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 w15:restartNumberingAfterBreak="0">
    <w:nsid w:val="3F902F55"/>
    <w:multiLevelType w:val="multilevel"/>
    <w:tmpl w:val="F77A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552FB5"/>
    <w:multiLevelType w:val="multilevel"/>
    <w:tmpl w:val="FB18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042745"/>
    <w:multiLevelType w:val="hybridMultilevel"/>
    <w:tmpl w:val="BB68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A6E2B"/>
    <w:multiLevelType w:val="multilevel"/>
    <w:tmpl w:val="5CEC3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474DC"/>
    <w:multiLevelType w:val="multilevel"/>
    <w:tmpl w:val="EE92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527F84"/>
    <w:multiLevelType w:val="multilevel"/>
    <w:tmpl w:val="5DA8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7D4BEF"/>
    <w:multiLevelType w:val="multilevel"/>
    <w:tmpl w:val="9C7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FD0A2D"/>
    <w:multiLevelType w:val="multilevel"/>
    <w:tmpl w:val="2634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921A8"/>
    <w:multiLevelType w:val="multilevel"/>
    <w:tmpl w:val="9E7C6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8560A0"/>
    <w:multiLevelType w:val="hybridMultilevel"/>
    <w:tmpl w:val="32460B50"/>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16cid:durableId="226184844">
    <w:abstractNumId w:val="0"/>
  </w:num>
  <w:num w:numId="2" w16cid:durableId="1558976458">
    <w:abstractNumId w:val="5"/>
  </w:num>
  <w:num w:numId="3" w16cid:durableId="648633167">
    <w:abstractNumId w:val="14"/>
  </w:num>
  <w:num w:numId="4" w16cid:durableId="887187042">
    <w:abstractNumId w:val="15"/>
  </w:num>
  <w:num w:numId="5" w16cid:durableId="1864782218">
    <w:abstractNumId w:val="10"/>
  </w:num>
  <w:num w:numId="6" w16cid:durableId="112407446">
    <w:abstractNumId w:val="13"/>
  </w:num>
  <w:num w:numId="7" w16cid:durableId="1267276257">
    <w:abstractNumId w:val="4"/>
  </w:num>
  <w:num w:numId="8" w16cid:durableId="1334531463">
    <w:abstractNumId w:val="3"/>
  </w:num>
  <w:num w:numId="9" w16cid:durableId="1390762794">
    <w:abstractNumId w:val="7"/>
  </w:num>
  <w:num w:numId="10" w16cid:durableId="1357000129">
    <w:abstractNumId w:val="12"/>
  </w:num>
  <w:num w:numId="11" w16cid:durableId="1473139072">
    <w:abstractNumId w:val="11"/>
  </w:num>
  <w:num w:numId="12" w16cid:durableId="1923903056">
    <w:abstractNumId w:val="1"/>
  </w:num>
  <w:num w:numId="13" w16cid:durableId="1777752707">
    <w:abstractNumId w:val="8"/>
  </w:num>
  <w:num w:numId="14" w16cid:durableId="1876577743">
    <w:abstractNumId w:val="6"/>
  </w:num>
  <w:num w:numId="15" w16cid:durableId="1948271758">
    <w:abstractNumId w:val="16"/>
  </w:num>
  <w:num w:numId="16" w16cid:durableId="1603607674">
    <w:abstractNumId w:val="2"/>
  </w:num>
  <w:num w:numId="17" w16cid:durableId="76534859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78"/>
  <w:drawingGridVerticalSpacing w:val="106"/>
  <w:displayHorizontalDrawingGridEvery w:val="0"/>
  <w:displayVerticalDrawingGridEvery w:val="2"/>
  <w:noPunctuationKerning/>
  <w:characterSpacingControl w:val="doNotCompress"/>
  <w:hdrShapeDefaults>
    <o:shapedefaults v:ext="edit" spidmax="2050"/>
  </w:hdrShapeDefaults>
  <w:footnotePr>
    <w:numFmt w:val="chicago"/>
    <w:numRestart w:val="eachPage"/>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886"/>
    <w:rsid w:val="0000028A"/>
    <w:rsid w:val="00000CDE"/>
    <w:rsid w:val="000026F7"/>
    <w:rsid w:val="00003D31"/>
    <w:rsid w:val="0000513F"/>
    <w:rsid w:val="0000593B"/>
    <w:rsid w:val="00005C73"/>
    <w:rsid w:val="00011FE4"/>
    <w:rsid w:val="0001221F"/>
    <w:rsid w:val="00013C24"/>
    <w:rsid w:val="00020247"/>
    <w:rsid w:val="000223DC"/>
    <w:rsid w:val="00024E5C"/>
    <w:rsid w:val="00025B11"/>
    <w:rsid w:val="000264B0"/>
    <w:rsid w:val="00026AB3"/>
    <w:rsid w:val="00030516"/>
    <w:rsid w:val="00030BB5"/>
    <w:rsid w:val="00030E36"/>
    <w:rsid w:val="00031239"/>
    <w:rsid w:val="0003308F"/>
    <w:rsid w:val="000332CD"/>
    <w:rsid w:val="000337E2"/>
    <w:rsid w:val="00033F8C"/>
    <w:rsid w:val="00033FD4"/>
    <w:rsid w:val="00034A1C"/>
    <w:rsid w:val="0003674F"/>
    <w:rsid w:val="0003693C"/>
    <w:rsid w:val="000371A5"/>
    <w:rsid w:val="000425FA"/>
    <w:rsid w:val="000435F7"/>
    <w:rsid w:val="00043E9D"/>
    <w:rsid w:val="00045510"/>
    <w:rsid w:val="00045941"/>
    <w:rsid w:val="00045E1D"/>
    <w:rsid w:val="000475B8"/>
    <w:rsid w:val="00047907"/>
    <w:rsid w:val="00050082"/>
    <w:rsid w:val="0005104D"/>
    <w:rsid w:val="00052858"/>
    <w:rsid w:val="00054218"/>
    <w:rsid w:val="00060272"/>
    <w:rsid w:val="00060741"/>
    <w:rsid w:val="000617D5"/>
    <w:rsid w:val="000634F7"/>
    <w:rsid w:val="000657CF"/>
    <w:rsid w:val="00065DC9"/>
    <w:rsid w:val="000666B6"/>
    <w:rsid w:val="00067C9B"/>
    <w:rsid w:val="00071FF4"/>
    <w:rsid w:val="000737FE"/>
    <w:rsid w:val="00074176"/>
    <w:rsid w:val="000750B5"/>
    <w:rsid w:val="00075DC8"/>
    <w:rsid w:val="00076197"/>
    <w:rsid w:val="0007634F"/>
    <w:rsid w:val="00076D5D"/>
    <w:rsid w:val="00077DC4"/>
    <w:rsid w:val="0008081B"/>
    <w:rsid w:val="00081CA3"/>
    <w:rsid w:val="0008438B"/>
    <w:rsid w:val="0008438C"/>
    <w:rsid w:val="00086D8E"/>
    <w:rsid w:val="000913DC"/>
    <w:rsid w:val="00092EDF"/>
    <w:rsid w:val="000964F5"/>
    <w:rsid w:val="00096AA8"/>
    <w:rsid w:val="00097BC4"/>
    <w:rsid w:val="00097D3D"/>
    <w:rsid w:val="000A05F8"/>
    <w:rsid w:val="000A1334"/>
    <w:rsid w:val="000A19BC"/>
    <w:rsid w:val="000A1FCB"/>
    <w:rsid w:val="000A289D"/>
    <w:rsid w:val="000A3418"/>
    <w:rsid w:val="000A4D8C"/>
    <w:rsid w:val="000A5D42"/>
    <w:rsid w:val="000A6142"/>
    <w:rsid w:val="000A7BAE"/>
    <w:rsid w:val="000B001D"/>
    <w:rsid w:val="000B1F1B"/>
    <w:rsid w:val="000B4B96"/>
    <w:rsid w:val="000B4E66"/>
    <w:rsid w:val="000B651E"/>
    <w:rsid w:val="000B79E8"/>
    <w:rsid w:val="000B7BCE"/>
    <w:rsid w:val="000C348A"/>
    <w:rsid w:val="000C38E4"/>
    <w:rsid w:val="000C4508"/>
    <w:rsid w:val="000C7141"/>
    <w:rsid w:val="000C7610"/>
    <w:rsid w:val="000C79D9"/>
    <w:rsid w:val="000D056F"/>
    <w:rsid w:val="000D252C"/>
    <w:rsid w:val="000D2ACD"/>
    <w:rsid w:val="000D2B78"/>
    <w:rsid w:val="000D491F"/>
    <w:rsid w:val="000D4D15"/>
    <w:rsid w:val="000D528B"/>
    <w:rsid w:val="000D64DB"/>
    <w:rsid w:val="000E3368"/>
    <w:rsid w:val="000E4851"/>
    <w:rsid w:val="000E49D8"/>
    <w:rsid w:val="000E604F"/>
    <w:rsid w:val="000E63CB"/>
    <w:rsid w:val="000F0492"/>
    <w:rsid w:val="000F0522"/>
    <w:rsid w:val="000F14E9"/>
    <w:rsid w:val="000F1767"/>
    <w:rsid w:val="000F2779"/>
    <w:rsid w:val="000F3102"/>
    <w:rsid w:val="000F3B21"/>
    <w:rsid w:val="000F4142"/>
    <w:rsid w:val="000F5B9F"/>
    <w:rsid w:val="000F62DA"/>
    <w:rsid w:val="0010013A"/>
    <w:rsid w:val="00100AA1"/>
    <w:rsid w:val="00100B02"/>
    <w:rsid w:val="0010108D"/>
    <w:rsid w:val="00101CF6"/>
    <w:rsid w:val="00103B43"/>
    <w:rsid w:val="00103DF3"/>
    <w:rsid w:val="001049F1"/>
    <w:rsid w:val="001069F6"/>
    <w:rsid w:val="00106CBB"/>
    <w:rsid w:val="00111CB8"/>
    <w:rsid w:val="00111D21"/>
    <w:rsid w:val="001120BD"/>
    <w:rsid w:val="001129D5"/>
    <w:rsid w:val="001143CE"/>
    <w:rsid w:val="001153ED"/>
    <w:rsid w:val="00116B68"/>
    <w:rsid w:val="00116CC1"/>
    <w:rsid w:val="00117927"/>
    <w:rsid w:val="00120B0B"/>
    <w:rsid w:val="00120EAB"/>
    <w:rsid w:val="00122A99"/>
    <w:rsid w:val="001230A4"/>
    <w:rsid w:val="001234FF"/>
    <w:rsid w:val="00123BF4"/>
    <w:rsid w:val="00124E97"/>
    <w:rsid w:val="00130EF5"/>
    <w:rsid w:val="0013144D"/>
    <w:rsid w:val="001315CE"/>
    <w:rsid w:val="00133FA2"/>
    <w:rsid w:val="001342AE"/>
    <w:rsid w:val="00134758"/>
    <w:rsid w:val="001374B5"/>
    <w:rsid w:val="00141B9C"/>
    <w:rsid w:val="001429A1"/>
    <w:rsid w:val="00142F7A"/>
    <w:rsid w:val="00146B48"/>
    <w:rsid w:val="00155786"/>
    <w:rsid w:val="00160962"/>
    <w:rsid w:val="0016186D"/>
    <w:rsid w:val="00161A7F"/>
    <w:rsid w:val="001620AB"/>
    <w:rsid w:val="0016213F"/>
    <w:rsid w:val="0016233C"/>
    <w:rsid w:val="00163C97"/>
    <w:rsid w:val="00166B76"/>
    <w:rsid w:val="00167AA0"/>
    <w:rsid w:val="00170850"/>
    <w:rsid w:val="00171991"/>
    <w:rsid w:val="00171C54"/>
    <w:rsid w:val="00171D39"/>
    <w:rsid w:val="001728BA"/>
    <w:rsid w:val="00174029"/>
    <w:rsid w:val="001754AD"/>
    <w:rsid w:val="001768A9"/>
    <w:rsid w:val="001774CB"/>
    <w:rsid w:val="001805D4"/>
    <w:rsid w:val="0018076B"/>
    <w:rsid w:val="00180DBC"/>
    <w:rsid w:val="00180F6F"/>
    <w:rsid w:val="00180FBB"/>
    <w:rsid w:val="00181342"/>
    <w:rsid w:val="00181F93"/>
    <w:rsid w:val="00182CCD"/>
    <w:rsid w:val="0018444C"/>
    <w:rsid w:val="001850E4"/>
    <w:rsid w:val="00185334"/>
    <w:rsid w:val="001864A9"/>
    <w:rsid w:val="00186521"/>
    <w:rsid w:val="001900DC"/>
    <w:rsid w:val="001905F0"/>
    <w:rsid w:val="00192249"/>
    <w:rsid w:val="00192625"/>
    <w:rsid w:val="00194D26"/>
    <w:rsid w:val="0019515F"/>
    <w:rsid w:val="00196187"/>
    <w:rsid w:val="00196535"/>
    <w:rsid w:val="0019781F"/>
    <w:rsid w:val="0019799C"/>
    <w:rsid w:val="001A0AC6"/>
    <w:rsid w:val="001A23E0"/>
    <w:rsid w:val="001A2701"/>
    <w:rsid w:val="001A2705"/>
    <w:rsid w:val="001A56D6"/>
    <w:rsid w:val="001A65C4"/>
    <w:rsid w:val="001A6EE9"/>
    <w:rsid w:val="001A7EDA"/>
    <w:rsid w:val="001B03DF"/>
    <w:rsid w:val="001B113B"/>
    <w:rsid w:val="001B3A28"/>
    <w:rsid w:val="001B410A"/>
    <w:rsid w:val="001B72D1"/>
    <w:rsid w:val="001C0550"/>
    <w:rsid w:val="001C4B3F"/>
    <w:rsid w:val="001C4E81"/>
    <w:rsid w:val="001C5698"/>
    <w:rsid w:val="001C6F33"/>
    <w:rsid w:val="001C707C"/>
    <w:rsid w:val="001D0E8B"/>
    <w:rsid w:val="001D2557"/>
    <w:rsid w:val="001D296F"/>
    <w:rsid w:val="001D3234"/>
    <w:rsid w:val="001D4EDE"/>
    <w:rsid w:val="001D66AF"/>
    <w:rsid w:val="001E0E61"/>
    <w:rsid w:val="001E2A2E"/>
    <w:rsid w:val="001E3C7E"/>
    <w:rsid w:val="001E4117"/>
    <w:rsid w:val="001E424D"/>
    <w:rsid w:val="001E50EF"/>
    <w:rsid w:val="001E52CA"/>
    <w:rsid w:val="001E5302"/>
    <w:rsid w:val="001E539C"/>
    <w:rsid w:val="001F2F0E"/>
    <w:rsid w:val="001F3145"/>
    <w:rsid w:val="001F5013"/>
    <w:rsid w:val="001F531C"/>
    <w:rsid w:val="001F6CE3"/>
    <w:rsid w:val="00200A42"/>
    <w:rsid w:val="00201FE0"/>
    <w:rsid w:val="0020228D"/>
    <w:rsid w:val="002031E3"/>
    <w:rsid w:val="00203CDC"/>
    <w:rsid w:val="00204696"/>
    <w:rsid w:val="00204A1F"/>
    <w:rsid w:val="00204E41"/>
    <w:rsid w:val="00205FFC"/>
    <w:rsid w:val="00206C42"/>
    <w:rsid w:val="00207CC1"/>
    <w:rsid w:val="002102B0"/>
    <w:rsid w:val="00210D0E"/>
    <w:rsid w:val="002120F8"/>
    <w:rsid w:val="0021333F"/>
    <w:rsid w:val="00214225"/>
    <w:rsid w:val="00214AFC"/>
    <w:rsid w:val="00214D3C"/>
    <w:rsid w:val="0021592D"/>
    <w:rsid w:val="00215941"/>
    <w:rsid w:val="00217E09"/>
    <w:rsid w:val="00221746"/>
    <w:rsid w:val="00221757"/>
    <w:rsid w:val="00221EE9"/>
    <w:rsid w:val="002227FB"/>
    <w:rsid w:val="00223421"/>
    <w:rsid w:val="002243C4"/>
    <w:rsid w:val="00224747"/>
    <w:rsid w:val="0022512E"/>
    <w:rsid w:val="002253EB"/>
    <w:rsid w:val="00225E04"/>
    <w:rsid w:val="00226AF7"/>
    <w:rsid w:val="0022796B"/>
    <w:rsid w:val="00230F80"/>
    <w:rsid w:val="002326CF"/>
    <w:rsid w:val="00232ADC"/>
    <w:rsid w:val="00232B18"/>
    <w:rsid w:val="00237A31"/>
    <w:rsid w:val="002406FE"/>
    <w:rsid w:val="00243968"/>
    <w:rsid w:val="00252BE4"/>
    <w:rsid w:val="002536C8"/>
    <w:rsid w:val="002539B6"/>
    <w:rsid w:val="00253A6B"/>
    <w:rsid w:val="00255941"/>
    <w:rsid w:val="0025627A"/>
    <w:rsid w:val="002578C9"/>
    <w:rsid w:val="00257CEB"/>
    <w:rsid w:val="00260D62"/>
    <w:rsid w:val="002615BE"/>
    <w:rsid w:val="00262685"/>
    <w:rsid w:val="00263E7B"/>
    <w:rsid w:val="00265ED6"/>
    <w:rsid w:val="002666D1"/>
    <w:rsid w:val="00266AA5"/>
    <w:rsid w:val="00270ADB"/>
    <w:rsid w:val="002717D0"/>
    <w:rsid w:val="0027281E"/>
    <w:rsid w:val="0027393D"/>
    <w:rsid w:val="002747B2"/>
    <w:rsid w:val="002764B8"/>
    <w:rsid w:val="00277200"/>
    <w:rsid w:val="00280795"/>
    <w:rsid w:val="00281B9C"/>
    <w:rsid w:val="002821FB"/>
    <w:rsid w:val="00283087"/>
    <w:rsid w:val="002834B3"/>
    <w:rsid w:val="002836B2"/>
    <w:rsid w:val="00283FDE"/>
    <w:rsid w:val="00284CEE"/>
    <w:rsid w:val="00285A1F"/>
    <w:rsid w:val="002861C9"/>
    <w:rsid w:val="0028638B"/>
    <w:rsid w:val="002863E3"/>
    <w:rsid w:val="002870A8"/>
    <w:rsid w:val="00287DDD"/>
    <w:rsid w:val="00290D1E"/>
    <w:rsid w:val="00291579"/>
    <w:rsid w:val="0029205E"/>
    <w:rsid w:val="00292FD6"/>
    <w:rsid w:val="00292FF8"/>
    <w:rsid w:val="00293411"/>
    <w:rsid w:val="00294A04"/>
    <w:rsid w:val="00294EBC"/>
    <w:rsid w:val="00295C68"/>
    <w:rsid w:val="00295E0C"/>
    <w:rsid w:val="00296509"/>
    <w:rsid w:val="002A06A6"/>
    <w:rsid w:val="002A24AA"/>
    <w:rsid w:val="002A25F3"/>
    <w:rsid w:val="002A35E9"/>
    <w:rsid w:val="002A3BBF"/>
    <w:rsid w:val="002A464D"/>
    <w:rsid w:val="002A5221"/>
    <w:rsid w:val="002A5CE0"/>
    <w:rsid w:val="002B2127"/>
    <w:rsid w:val="002B21C0"/>
    <w:rsid w:val="002B226E"/>
    <w:rsid w:val="002B26B6"/>
    <w:rsid w:val="002B2A25"/>
    <w:rsid w:val="002B61B0"/>
    <w:rsid w:val="002B695B"/>
    <w:rsid w:val="002B7145"/>
    <w:rsid w:val="002B7EF8"/>
    <w:rsid w:val="002C2F8A"/>
    <w:rsid w:val="002C30CE"/>
    <w:rsid w:val="002C4038"/>
    <w:rsid w:val="002C5408"/>
    <w:rsid w:val="002C5548"/>
    <w:rsid w:val="002C5F51"/>
    <w:rsid w:val="002C61DC"/>
    <w:rsid w:val="002C73D5"/>
    <w:rsid w:val="002D1284"/>
    <w:rsid w:val="002D2D9D"/>
    <w:rsid w:val="002D36B5"/>
    <w:rsid w:val="002D501B"/>
    <w:rsid w:val="002D506B"/>
    <w:rsid w:val="002D534F"/>
    <w:rsid w:val="002D5B04"/>
    <w:rsid w:val="002D5C0E"/>
    <w:rsid w:val="002D7413"/>
    <w:rsid w:val="002E0E2A"/>
    <w:rsid w:val="002E1469"/>
    <w:rsid w:val="002E1656"/>
    <w:rsid w:val="002E28CA"/>
    <w:rsid w:val="002E291E"/>
    <w:rsid w:val="002E3ADD"/>
    <w:rsid w:val="002E4B12"/>
    <w:rsid w:val="002E5317"/>
    <w:rsid w:val="002E5CF1"/>
    <w:rsid w:val="002E7810"/>
    <w:rsid w:val="002F0522"/>
    <w:rsid w:val="002F0667"/>
    <w:rsid w:val="002F1F57"/>
    <w:rsid w:val="002F34E4"/>
    <w:rsid w:val="002F3C2F"/>
    <w:rsid w:val="002F4153"/>
    <w:rsid w:val="002F7301"/>
    <w:rsid w:val="00300F4F"/>
    <w:rsid w:val="003011DD"/>
    <w:rsid w:val="003013E7"/>
    <w:rsid w:val="003026A4"/>
    <w:rsid w:val="00303DDD"/>
    <w:rsid w:val="003042C7"/>
    <w:rsid w:val="00304540"/>
    <w:rsid w:val="00304A13"/>
    <w:rsid w:val="00304D92"/>
    <w:rsid w:val="00305119"/>
    <w:rsid w:val="00305AF7"/>
    <w:rsid w:val="00305C3D"/>
    <w:rsid w:val="0030620F"/>
    <w:rsid w:val="00306A30"/>
    <w:rsid w:val="00307825"/>
    <w:rsid w:val="00307C1C"/>
    <w:rsid w:val="00310308"/>
    <w:rsid w:val="00310A62"/>
    <w:rsid w:val="00310A69"/>
    <w:rsid w:val="003116E6"/>
    <w:rsid w:val="00311D80"/>
    <w:rsid w:val="00311F53"/>
    <w:rsid w:val="003128C5"/>
    <w:rsid w:val="003136FA"/>
    <w:rsid w:val="00313A2B"/>
    <w:rsid w:val="00313C1F"/>
    <w:rsid w:val="00316302"/>
    <w:rsid w:val="003206D9"/>
    <w:rsid w:val="00321382"/>
    <w:rsid w:val="00322082"/>
    <w:rsid w:val="00322456"/>
    <w:rsid w:val="00324DCE"/>
    <w:rsid w:val="00325A55"/>
    <w:rsid w:val="00325D0F"/>
    <w:rsid w:val="00326BE2"/>
    <w:rsid w:val="003310EF"/>
    <w:rsid w:val="0033158D"/>
    <w:rsid w:val="00331A22"/>
    <w:rsid w:val="00333557"/>
    <w:rsid w:val="00334DF7"/>
    <w:rsid w:val="0033589A"/>
    <w:rsid w:val="00336BA8"/>
    <w:rsid w:val="003424D8"/>
    <w:rsid w:val="00342647"/>
    <w:rsid w:val="00342A69"/>
    <w:rsid w:val="00342DCE"/>
    <w:rsid w:val="0034399A"/>
    <w:rsid w:val="00344FD5"/>
    <w:rsid w:val="00347454"/>
    <w:rsid w:val="00347899"/>
    <w:rsid w:val="00350050"/>
    <w:rsid w:val="00351621"/>
    <w:rsid w:val="0035173F"/>
    <w:rsid w:val="00351856"/>
    <w:rsid w:val="00353556"/>
    <w:rsid w:val="00354D0A"/>
    <w:rsid w:val="00355144"/>
    <w:rsid w:val="00355322"/>
    <w:rsid w:val="003559B7"/>
    <w:rsid w:val="00356FC9"/>
    <w:rsid w:val="00357BF8"/>
    <w:rsid w:val="00360841"/>
    <w:rsid w:val="00360D8E"/>
    <w:rsid w:val="00360DC6"/>
    <w:rsid w:val="00361F27"/>
    <w:rsid w:val="003626F6"/>
    <w:rsid w:val="0036352F"/>
    <w:rsid w:val="0036425F"/>
    <w:rsid w:val="00364B96"/>
    <w:rsid w:val="00367FBD"/>
    <w:rsid w:val="00370AD7"/>
    <w:rsid w:val="003713BD"/>
    <w:rsid w:val="0037165C"/>
    <w:rsid w:val="00372A13"/>
    <w:rsid w:val="00374ADC"/>
    <w:rsid w:val="00374DE4"/>
    <w:rsid w:val="00375703"/>
    <w:rsid w:val="00375709"/>
    <w:rsid w:val="00375E93"/>
    <w:rsid w:val="00376B96"/>
    <w:rsid w:val="00376D19"/>
    <w:rsid w:val="003776A0"/>
    <w:rsid w:val="0038050E"/>
    <w:rsid w:val="0038121E"/>
    <w:rsid w:val="0038227F"/>
    <w:rsid w:val="003850CC"/>
    <w:rsid w:val="003855F2"/>
    <w:rsid w:val="0038655F"/>
    <w:rsid w:val="00387E18"/>
    <w:rsid w:val="003905A5"/>
    <w:rsid w:val="003911B0"/>
    <w:rsid w:val="00391AA1"/>
    <w:rsid w:val="00392AB5"/>
    <w:rsid w:val="00394FC8"/>
    <w:rsid w:val="0039663C"/>
    <w:rsid w:val="00396A36"/>
    <w:rsid w:val="00397663"/>
    <w:rsid w:val="00397C34"/>
    <w:rsid w:val="00397CDF"/>
    <w:rsid w:val="003A0048"/>
    <w:rsid w:val="003A08EB"/>
    <w:rsid w:val="003A0D03"/>
    <w:rsid w:val="003A179B"/>
    <w:rsid w:val="003A1C74"/>
    <w:rsid w:val="003A2145"/>
    <w:rsid w:val="003A28ED"/>
    <w:rsid w:val="003A3352"/>
    <w:rsid w:val="003A5043"/>
    <w:rsid w:val="003A5906"/>
    <w:rsid w:val="003A7D98"/>
    <w:rsid w:val="003B09E7"/>
    <w:rsid w:val="003B0D9A"/>
    <w:rsid w:val="003B2710"/>
    <w:rsid w:val="003B3CDB"/>
    <w:rsid w:val="003B4FED"/>
    <w:rsid w:val="003B5920"/>
    <w:rsid w:val="003B7C55"/>
    <w:rsid w:val="003C1029"/>
    <w:rsid w:val="003C17E4"/>
    <w:rsid w:val="003C2D58"/>
    <w:rsid w:val="003C3257"/>
    <w:rsid w:val="003C5D90"/>
    <w:rsid w:val="003C7F42"/>
    <w:rsid w:val="003D169D"/>
    <w:rsid w:val="003D1B06"/>
    <w:rsid w:val="003D2A61"/>
    <w:rsid w:val="003D2B01"/>
    <w:rsid w:val="003D4E20"/>
    <w:rsid w:val="003D554D"/>
    <w:rsid w:val="003D55B3"/>
    <w:rsid w:val="003D6A07"/>
    <w:rsid w:val="003D6FEF"/>
    <w:rsid w:val="003E0815"/>
    <w:rsid w:val="003E127F"/>
    <w:rsid w:val="003E20B9"/>
    <w:rsid w:val="003E2C7C"/>
    <w:rsid w:val="003E35A1"/>
    <w:rsid w:val="003E4476"/>
    <w:rsid w:val="003E4E59"/>
    <w:rsid w:val="003E5445"/>
    <w:rsid w:val="003E569B"/>
    <w:rsid w:val="003F1E5D"/>
    <w:rsid w:val="003F2A4C"/>
    <w:rsid w:val="003F4F63"/>
    <w:rsid w:val="003F56F6"/>
    <w:rsid w:val="003F5C54"/>
    <w:rsid w:val="003F6A7B"/>
    <w:rsid w:val="003F6B09"/>
    <w:rsid w:val="003F76E2"/>
    <w:rsid w:val="003F7844"/>
    <w:rsid w:val="0040050C"/>
    <w:rsid w:val="00401920"/>
    <w:rsid w:val="004022FB"/>
    <w:rsid w:val="00402E85"/>
    <w:rsid w:val="00403E4B"/>
    <w:rsid w:val="00404026"/>
    <w:rsid w:val="004043FD"/>
    <w:rsid w:val="00406A47"/>
    <w:rsid w:val="004072A9"/>
    <w:rsid w:val="00407519"/>
    <w:rsid w:val="0040768F"/>
    <w:rsid w:val="0041126A"/>
    <w:rsid w:val="00411B98"/>
    <w:rsid w:val="00411D30"/>
    <w:rsid w:val="00413EF3"/>
    <w:rsid w:val="004145C3"/>
    <w:rsid w:val="004147BD"/>
    <w:rsid w:val="00414817"/>
    <w:rsid w:val="0041537D"/>
    <w:rsid w:val="00415B4C"/>
    <w:rsid w:val="00415CC6"/>
    <w:rsid w:val="004160D1"/>
    <w:rsid w:val="0041644E"/>
    <w:rsid w:val="004177C0"/>
    <w:rsid w:val="00430166"/>
    <w:rsid w:val="00430820"/>
    <w:rsid w:val="00430FCE"/>
    <w:rsid w:val="004315DC"/>
    <w:rsid w:val="004315E9"/>
    <w:rsid w:val="0043201B"/>
    <w:rsid w:val="00434DAE"/>
    <w:rsid w:val="004350F3"/>
    <w:rsid w:val="00436002"/>
    <w:rsid w:val="004372DC"/>
    <w:rsid w:val="00437CC8"/>
    <w:rsid w:val="004404C2"/>
    <w:rsid w:val="00441D0F"/>
    <w:rsid w:val="00442250"/>
    <w:rsid w:val="00443E0F"/>
    <w:rsid w:val="00444D3C"/>
    <w:rsid w:val="0044542A"/>
    <w:rsid w:val="00445E42"/>
    <w:rsid w:val="00446281"/>
    <w:rsid w:val="0044652F"/>
    <w:rsid w:val="00447330"/>
    <w:rsid w:val="00447571"/>
    <w:rsid w:val="00452431"/>
    <w:rsid w:val="00453BA6"/>
    <w:rsid w:val="004542CD"/>
    <w:rsid w:val="00455B15"/>
    <w:rsid w:val="00455D59"/>
    <w:rsid w:val="004568C5"/>
    <w:rsid w:val="00457512"/>
    <w:rsid w:val="00457E5B"/>
    <w:rsid w:val="0046026E"/>
    <w:rsid w:val="00461037"/>
    <w:rsid w:val="0046205A"/>
    <w:rsid w:val="004630E5"/>
    <w:rsid w:val="00463918"/>
    <w:rsid w:val="004652A3"/>
    <w:rsid w:val="00466ADA"/>
    <w:rsid w:val="00467FD6"/>
    <w:rsid w:val="004701E8"/>
    <w:rsid w:val="004706ED"/>
    <w:rsid w:val="00470AC9"/>
    <w:rsid w:val="00470E6A"/>
    <w:rsid w:val="00470F67"/>
    <w:rsid w:val="00472479"/>
    <w:rsid w:val="00472A62"/>
    <w:rsid w:val="00475D10"/>
    <w:rsid w:val="00476BEC"/>
    <w:rsid w:val="0047731F"/>
    <w:rsid w:val="00480302"/>
    <w:rsid w:val="0048122A"/>
    <w:rsid w:val="00481731"/>
    <w:rsid w:val="00483DC1"/>
    <w:rsid w:val="00484B57"/>
    <w:rsid w:val="00484CF6"/>
    <w:rsid w:val="00486947"/>
    <w:rsid w:val="00490C7E"/>
    <w:rsid w:val="004911C9"/>
    <w:rsid w:val="00491430"/>
    <w:rsid w:val="0049155E"/>
    <w:rsid w:val="00491F54"/>
    <w:rsid w:val="00493AB2"/>
    <w:rsid w:val="00495157"/>
    <w:rsid w:val="0049692C"/>
    <w:rsid w:val="004970B2"/>
    <w:rsid w:val="00497582"/>
    <w:rsid w:val="004A10AA"/>
    <w:rsid w:val="004A1308"/>
    <w:rsid w:val="004A137D"/>
    <w:rsid w:val="004A20A3"/>
    <w:rsid w:val="004A3458"/>
    <w:rsid w:val="004A348F"/>
    <w:rsid w:val="004A43D6"/>
    <w:rsid w:val="004A497C"/>
    <w:rsid w:val="004A54A6"/>
    <w:rsid w:val="004A6360"/>
    <w:rsid w:val="004A6BA4"/>
    <w:rsid w:val="004A6E44"/>
    <w:rsid w:val="004A6F28"/>
    <w:rsid w:val="004A7D15"/>
    <w:rsid w:val="004B0084"/>
    <w:rsid w:val="004B0335"/>
    <w:rsid w:val="004B0F95"/>
    <w:rsid w:val="004B205D"/>
    <w:rsid w:val="004B31A8"/>
    <w:rsid w:val="004B4274"/>
    <w:rsid w:val="004B46B9"/>
    <w:rsid w:val="004B59A7"/>
    <w:rsid w:val="004C1871"/>
    <w:rsid w:val="004C1904"/>
    <w:rsid w:val="004C1C1F"/>
    <w:rsid w:val="004C1DFF"/>
    <w:rsid w:val="004C32F0"/>
    <w:rsid w:val="004C3CD3"/>
    <w:rsid w:val="004C4240"/>
    <w:rsid w:val="004C4BB2"/>
    <w:rsid w:val="004C687A"/>
    <w:rsid w:val="004C6933"/>
    <w:rsid w:val="004D0155"/>
    <w:rsid w:val="004D0365"/>
    <w:rsid w:val="004D0622"/>
    <w:rsid w:val="004D19AF"/>
    <w:rsid w:val="004D2489"/>
    <w:rsid w:val="004D4050"/>
    <w:rsid w:val="004D52AA"/>
    <w:rsid w:val="004D6EDF"/>
    <w:rsid w:val="004D72D5"/>
    <w:rsid w:val="004E028B"/>
    <w:rsid w:val="004E1150"/>
    <w:rsid w:val="004E1F51"/>
    <w:rsid w:val="004E3E34"/>
    <w:rsid w:val="004E4B10"/>
    <w:rsid w:val="004E4DFA"/>
    <w:rsid w:val="004E56B6"/>
    <w:rsid w:val="004E5FE7"/>
    <w:rsid w:val="004E609C"/>
    <w:rsid w:val="004E6D13"/>
    <w:rsid w:val="004E6D86"/>
    <w:rsid w:val="004E7FDC"/>
    <w:rsid w:val="004F0AD1"/>
    <w:rsid w:val="004F0BCA"/>
    <w:rsid w:val="004F110C"/>
    <w:rsid w:val="004F232A"/>
    <w:rsid w:val="004F2534"/>
    <w:rsid w:val="004F3CE0"/>
    <w:rsid w:val="004F3D8C"/>
    <w:rsid w:val="004F3E87"/>
    <w:rsid w:val="004F5262"/>
    <w:rsid w:val="004F6FC8"/>
    <w:rsid w:val="004F707B"/>
    <w:rsid w:val="004F732C"/>
    <w:rsid w:val="004F7859"/>
    <w:rsid w:val="004F7E65"/>
    <w:rsid w:val="005005BB"/>
    <w:rsid w:val="0050124A"/>
    <w:rsid w:val="00501806"/>
    <w:rsid w:val="0050221C"/>
    <w:rsid w:val="00503352"/>
    <w:rsid w:val="005034BD"/>
    <w:rsid w:val="00503C6F"/>
    <w:rsid w:val="0050426A"/>
    <w:rsid w:val="005049D5"/>
    <w:rsid w:val="00506856"/>
    <w:rsid w:val="00506DD0"/>
    <w:rsid w:val="00507010"/>
    <w:rsid w:val="0050723B"/>
    <w:rsid w:val="005076A9"/>
    <w:rsid w:val="00507A4E"/>
    <w:rsid w:val="00510732"/>
    <w:rsid w:val="00511328"/>
    <w:rsid w:val="0051191E"/>
    <w:rsid w:val="00511934"/>
    <w:rsid w:val="0051257C"/>
    <w:rsid w:val="0051286F"/>
    <w:rsid w:val="00512E24"/>
    <w:rsid w:val="005132F4"/>
    <w:rsid w:val="005139D5"/>
    <w:rsid w:val="005149CF"/>
    <w:rsid w:val="00517C0D"/>
    <w:rsid w:val="0052200B"/>
    <w:rsid w:val="00522740"/>
    <w:rsid w:val="00523DBF"/>
    <w:rsid w:val="00524DC1"/>
    <w:rsid w:val="005251F6"/>
    <w:rsid w:val="00525D3E"/>
    <w:rsid w:val="00526E68"/>
    <w:rsid w:val="00526EF2"/>
    <w:rsid w:val="00527679"/>
    <w:rsid w:val="00531DB9"/>
    <w:rsid w:val="00532B15"/>
    <w:rsid w:val="0053336E"/>
    <w:rsid w:val="0053414F"/>
    <w:rsid w:val="0053582B"/>
    <w:rsid w:val="005365C0"/>
    <w:rsid w:val="00536A4C"/>
    <w:rsid w:val="005427B9"/>
    <w:rsid w:val="00544054"/>
    <w:rsid w:val="00544060"/>
    <w:rsid w:val="00544700"/>
    <w:rsid w:val="00545B7E"/>
    <w:rsid w:val="00547C86"/>
    <w:rsid w:val="00550317"/>
    <w:rsid w:val="00550D5E"/>
    <w:rsid w:val="005536DB"/>
    <w:rsid w:val="0055377D"/>
    <w:rsid w:val="00554027"/>
    <w:rsid w:val="005540A5"/>
    <w:rsid w:val="005540BE"/>
    <w:rsid w:val="005577A5"/>
    <w:rsid w:val="00560021"/>
    <w:rsid w:val="005606D5"/>
    <w:rsid w:val="00560E10"/>
    <w:rsid w:val="005625E3"/>
    <w:rsid w:val="00564E93"/>
    <w:rsid w:val="00566E1B"/>
    <w:rsid w:val="00570F17"/>
    <w:rsid w:val="0057164D"/>
    <w:rsid w:val="00575C7D"/>
    <w:rsid w:val="00576DB3"/>
    <w:rsid w:val="005810CC"/>
    <w:rsid w:val="00581C1E"/>
    <w:rsid w:val="00581E27"/>
    <w:rsid w:val="0058422B"/>
    <w:rsid w:val="005842D8"/>
    <w:rsid w:val="00584D14"/>
    <w:rsid w:val="00584E95"/>
    <w:rsid w:val="005857EA"/>
    <w:rsid w:val="00586485"/>
    <w:rsid w:val="00586AF9"/>
    <w:rsid w:val="00587A19"/>
    <w:rsid w:val="005906D4"/>
    <w:rsid w:val="00591867"/>
    <w:rsid w:val="00591E45"/>
    <w:rsid w:val="0059317E"/>
    <w:rsid w:val="005938CD"/>
    <w:rsid w:val="005948D1"/>
    <w:rsid w:val="00596C81"/>
    <w:rsid w:val="005972B1"/>
    <w:rsid w:val="005A107A"/>
    <w:rsid w:val="005A226A"/>
    <w:rsid w:val="005A28D9"/>
    <w:rsid w:val="005A46F7"/>
    <w:rsid w:val="005A5239"/>
    <w:rsid w:val="005A5580"/>
    <w:rsid w:val="005A6C0D"/>
    <w:rsid w:val="005B0C26"/>
    <w:rsid w:val="005B0E6D"/>
    <w:rsid w:val="005B2062"/>
    <w:rsid w:val="005B35B4"/>
    <w:rsid w:val="005B428A"/>
    <w:rsid w:val="005C1338"/>
    <w:rsid w:val="005C14A0"/>
    <w:rsid w:val="005C426B"/>
    <w:rsid w:val="005C4BF2"/>
    <w:rsid w:val="005C591B"/>
    <w:rsid w:val="005C5F41"/>
    <w:rsid w:val="005C6DAF"/>
    <w:rsid w:val="005C720C"/>
    <w:rsid w:val="005C7C61"/>
    <w:rsid w:val="005D01BD"/>
    <w:rsid w:val="005D0343"/>
    <w:rsid w:val="005D09D8"/>
    <w:rsid w:val="005D172B"/>
    <w:rsid w:val="005D1D09"/>
    <w:rsid w:val="005D211C"/>
    <w:rsid w:val="005D2AEA"/>
    <w:rsid w:val="005D321C"/>
    <w:rsid w:val="005D54C1"/>
    <w:rsid w:val="005D62A8"/>
    <w:rsid w:val="005D7043"/>
    <w:rsid w:val="005D72D8"/>
    <w:rsid w:val="005E0C68"/>
    <w:rsid w:val="005E1AD2"/>
    <w:rsid w:val="005E3562"/>
    <w:rsid w:val="005E532A"/>
    <w:rsid w:val="005E53E4"/>
    <w:rsid w:val="005E54A3"/>
    <w:rsid w:val="005E646C"/>
    <w:rsid w:val="005E6D43"/>
    <w:rsid w:val="005F06DD"/>
    <w:rsid w:val="005F13A2"/>
    <w:rsid w:val="005F233E"/>
    <w:rsid w:val="005F2542"/>
    <w:rsid w:val="005F3824"/>
    <w:rsid w:val="005F3CF6"/>
    <w:rsid w:val="005F4809"/>
    <w:rsid w:val="005F4CE2"/>
    <w:rsid w:val="005F515A"/>
    <w:rsid w:val="005F5206"/>
    <w:rsid w:val="005F6ED9"/>
    <w:rsid w:val="005F7D22"/>
    <w:rsid w:val="006004F5"/>
    <w:rsid w:val="00600DA4"/>
    <w:rsid w:val="0060190A"/>
    <w:rsid w:val="00601967"/>
    <w:rsid w:val="006025CE"/>
    <w:rsid w:val="0060730C"/>
    <w:rsid w:val="00607468"/>
    <w:rsid w:val="00611313"/>
    <w:rsid w:val="006124CD"/>
    <w:rsid w:val="00612D49"/>
    <w:rsid w:val="00613B35"/>
    <w:rsid w:val="00615FC2"/>
    <w:rsid w:val="00616214"/>
    <w:rsid w:val="00616C9F"/>
    <w:rsid w:val="00617493"/>
    <w:rsid w:val="006203B5"/>
    <w:rsid w:val="0062133E"/>
    <w:rsid w:val="00621E74"/>
    <w:rsid w:val="006221AD"/>
    <w:rsid w:val="006229A5"/>
    <w:rsid w:val="00623D10"/>
    <w:rsid w:val="00624590"/>
    <w:rsid w:val="0062488A"/>
    <w:rsid w:val="00624CF2"/>
    <w:rsid w:val="00624DB6"/>
    <w:rsid w:val="00624EBC"/>
    <w:rsid w:val="0062682A"/>
    <w:rsid w:val="00626A7E"/>
    <w:rsid w:val="006300AF"/>
    <w:rsid w:val="00630AA9"/>
    <w:rsid w:val="00630D8B"/>
    <w:rsid w:val="00631919"/>
    <w:rsid w:val="00634901"/>
    <w:rsid w:val="00635F99"/>
    <w:rsid w:val="00642324"/>
    <w:rsid w:val="00642AB8"/>
    <w:rsid w:val="00642CEB"/>
    <w:rsid w:val="00642F21"/>
    <w:rsid w:val="0064325A"/>
    <w:rsid w:val="006443A3"/>
    <w:rsid w:val="0064496E"/>
    <w:rsid w:val="00644AFB"/>
    <w:rsid w:val="00647888"/>
    <w:rsid w:val="00647956"/>
    <w:rsid w:val="00655D1F"/>
    <w:rsid w:val="00656770"/>
    <w:rsid w:val="0065716D"/>
    <w:rsid w:val="0065729B"/>
    <w:rsid w:val="006577F2"/>
    <w:rsid w:val="0066050C"/>
    <w:rsid w:val="00660A22"/>
    <w:rsid w:val="006611FA"/>
    <w:rsid w:val="006642E8"/>
    <w:rsid w:val="006653CF"/>
    <w:rsid w:val="006657F2"/>
    <w:rsid w:val="00665926"/>
    <w:rsid w:val="0066642A"/>
    <w:rsid w:val="006705C8"/>
    <w:rsid w:val="006717F2"/>
    <w:rsid w:val="00673D34"/>
    <w:rsid w:val="00676241"/>
    <w:rsid w:val="00677709"/>
    <w:rsid w:val="006824A0"/>
    <w:rsid w:val="00682973"/>
    <w:rsid w:val="006838BA"/>
    <w:rsid w:val="00683C4A"/>
    <w:rsid w:val="00683E98"/>
    <w:rsid w:val="006851E9"/>
    <w:rsid w:val="006869CB"/>
    <w:rsid w:val="006878FC"/>
    <w:rsid w:val="00687E19"/>
    <w:rsid w:val="0069086A"/>
    <w:rsid w:val="00690B8D"/>
    <w:rsid w:val="00691191"/>
    <w:rsid w:val="00691D0F"/>
    <w:rsid w:val="00692BFD"/>
    <w:rsid w:val="006A107D"/>
    <w:rsid w:val="006A2EB0"/>
    <w:rsid w:val="006A5C57"/>
    <w:rsid w:val="006B009F"/>
    <w:rsid w:val="006B1EE5"/>
    <w:rsid w:val="006B3F2E"/>
    <w:rsid w:val="006B4848"/>
    <w:rsid w:val="006B53AE"/>
    <w:rsid w:val="006B57F1"/>
    <w:rsid w:val="006B5D3F"/>
    <w:rsid w:val="006B5E16"/>
    <w:rsid w:val="006B752F"/>
    <w:rsid w:val="006C00CC"/>
    <w:rsid w:val="006C1999"/>
    <w:rsid w:val="006C1A7A"/>
    <w:rsid w:val="006C1AA3"/>
    <w:rsid w:val="006C31E0"/>
    <w:rsid w:val="006C3226"/>
    <w:rsid w:val="006C6ED8"/>
    <w:rsid w:val="006C7989"/>
    <w:rsid w:val="006D1A86"/>
    <w:rsid w:val="006D241C"/>
    <w:rsid w:val="006D2DEC"/>
    <w:rsid w:val="006D2F46"/>
    <w:rsid w:val="006D35EC"/>
    <w:rsid w:val="006D4460"/>
    <w:rsid w:val="006D4CD6"/>
    <w:rsid w:val="006D4F9D"/>
    <w:rsid w:val="006D6062"/>
    <w:rsid w:val="006D7B94"/>
    <w:rsid w:val="006D7BD3"/>
    <w:rsid w:val="006E24DF"/>
    <w:rsid w:val="006E2771"/>
    <w:rsid w:val="006E288A"/>
    <w:rsid w:val="006E2993"/>
    <w:rsid w:val="006E5450"/>
    <w:rsid w:val="006E5A42"/>
    <w:rsid w:val="006E5F7D"/>
    <w:rsid w:val="006E7C9F"/>
    <w:rsid w:val="006F0608"/>
    <w:rsid w:val="006F18A3"/>
    <w:rsid w:val="006F1D26"/>
    <w:rsid w:val="006F2568"/>
    <w:rsid w:val="006F3FFF"/>
    <w:rsid w:val="006F466D"/>
    <w:rsid w:val="006F4ADE"/>
    <w:rsid w:val="006F4C53"/>
    <w:rsid w:val="006F55B4"/>
    <w:rsid w:val="006F62CB"/>
    <w:rsid w:val="006F6740"/>
    <w:rsid w:val="006F6B3D"/>
    <w:rsid w:val="006F7614"/>
    <w:rsid w:val="00701A91"/>
    <w:rsid w:val="0070279D"/>
    <w:rsid w:val="00703FA8"/>
    <w:rsid w:val="00704231"/>
    <w:rsid w:val="007051E3"/>
    <w:rsid w:val="00705889"/>
    <w:rsid w:val="007059A9"/>
    <w:rsid w:val="00705F45"/>
    <w:rsid w:val="007062AD"/>
    <w:rsid w:val="007066B3"/>
    <w:rsid w:val="0070766D"/>
    <w:rsid w:val="0070782E"/>
    <w:rsid w:val="0071030E"/>
    <w:rsid w:val="00710F87"/>
    <w:rsid w:val="00710F89"/>
    <w:rsid w:val="007117C1"/>
    <w:rsid w:val="00715352"/>
    <w:rsid w:val="00716193"/>
    <w:rsid w:val="00716786"/>
    <w:rsid w:val="00716B09"/>
    <w:rsid w:val="007177FC"/>
    <w:rsid w:val="00717D23"/>
    <w:rsid w:val="007217F3"/>
    <w:rsid w:val="00722753"/>
    <w:rsid w:val="00723859"/>
    <w:rsid w:val="007239EC"/>
    <w:rsid w:val="00723A1A"/>
    <w:rsid w:val="00723DF0"/>
    <w:rsid w:val="007249EB"/>
    <w:rsid w:val="00725009"/>
    <w:rsid w:val="00725E2A"/>
    <w:rsid w:val="00726A19"/>
    <w:rsid w:val="007273EC"/>
    <w:rsid w:val="00727F3D"/>
    <w:rsid w:val="00730900"/>
    <w:rsid w:val="007318F1"/>
    <w:rsid w:val="007328BA"/>
    <w:rsid w:val="007330F1"/>
    <w:rsid w:val="0073423C"/>
    <w:rsid w:val="00734270"/>
    <w:rsid w:val="007352CB"/>
    <w:rsid w:val="00736286"/>
    <w:rsid w:val="00736A14"/>
    <w:rsid w:val="007401F5"/>
    <w:rsid w:val="00742077"/>
    <w:rsid w:val="00743025"/>
    <w:rsid w:val="00743A21"/>
    <w:rsid w:val="007451D3"/>
    <w:rsid w:val="0074568F"/>
    <w:rsid w:val="007525A4"/>
    <w:rsid w:val="007534C9"/>
    <w:rsid w:val="00753609"/>
    <w:rsid w:val="00754D95"/>
    <w:rsid w:val="007564EC"/>
    <w:rsid w:val="00757B9F"/>
    <w:rsid w:val="00760550"/>
    <w:rsid w:val="007620C0"/>
    <w:rsid w:val="00765027"/>
    <w:rsid w:val="0076593F"/>
    <w:rsid w:val="007729A8"/>
    <w:rsid w:val="0077359D"/>
    <w:rsid w:val="00777313"/>
    <w:rsid w:val="00777B7F"/>
    <w:rsid w:val="007801CF"/>
    <w:rsid w:val="007814FC"/>
    <w:rsid w:val="00781FB4"/>
    <w:rsid w:val="007838F9"/>
    <w:rsid w:val="00784025"/>
    <w:rsid w:val="0078411E"/>
    <w:rsid w:val="007845CE"/>
    <w:rsid w:val="00785F54"/>
    <w:rsid w:val="007861A7"/>
    <w:rsid w:val="00786293"/>
    <w:rsid w:val="00786666"/>
    <w:rsid w:val="007866ED"/>
    <w:rsid w:val="00786B80"/>
    <w:rsid w:val="00790001"/>
    <w:rsid w:val="00790065"/>
    <w:rsid w:val="0079065C"/>
    <w:rsid w:val="00791E62"/>
    <w:rsid w:val="007936A8"/>
    <w:rsid w:val="00796E0B"/>
    <w:rsid w:val="007A0014"/>
    <w:rsid w:val="007A0D7F"/>
    <w:rsid w:val="007A0DAD"/>
    <w:rsid w:val="007A1978"/>
    <w:rsid w:val="007A41A2"/>
    <w:rsid w:val="007A6793"/>
    <w:rsid w:val="007B305F"/>
    <w:rsid w:val="007B3996"/>
    <w:rsid w:val="007B3C68"/>
    <w:rsid w:val="007B4835"/>
    <w:rsid w:val="007B5B7B"/>
    <w:rsid w:val="007B758E"/>
    <w:rsid w:val="007C00C4"/>
    <w:rsid w:val="007C1887"/>
    <w:rsid w:val="007C360C"/>
    <w:rsid w:val="007C3AAF"/>
    <w:rsid w:val="007C43E7"/>
    <w:rsid w:val="007C49D8"/>
    <w:rsid w:val="007D0DE3"/>
    <w:rsid w:val="007D104D"/>
    <w:rsid w:val="007D278B"/>
    <w:rsid w:val="007D41FE"/>
    <w:rsid w:val="007D4D5D"/>
    <w:rsid w:val="007D601E"/>
    <w:rsid w:val="007D6899"/>
    <w:rsid w:val="007D6942"/>
    <w:rsid w:val="007D6B78"/>
    <w:rsid w:val="007E1A17"/>
    <w:rsid w:val="007E3585"/>
    <w:rsid w:val="007E3D5D"/>
    <w:rsid w:val="007E4A43"/>
    <w:rsid w:val="007E54CC"/>
    <w:rsid w:val="007E7A2E"/>
    <w:rsid w:val="007F14B8"/>
    <w:rsid w:val="007F2398"/>
    <w:rsid w:val="007F2FA6"/>
    <w:rsid w:val="007F43C1"/>
    <w:rsid w:val="007F5E25"/>
    <w:rsid w:val="007F607C"/>
    <w:rsid w:val="007F6599"/>
    <w:rsid w:val="007F6B82"/>
    <w:rsid w:val="007F6DD5"/>
    <w:rsid w:val="007F75BB"/>
    <w:rsid w:val="007F75E1"/>
    <w:rsid w:val="00800C88"/>
    <w:rsid w:val="00801200"/>
    <w:rsid w:val="008013AF"/>
    <w:rsid w:val="008020C0"/>
    <w:rsid w:val="0080291D"/>
    <w:rsid w:val="00802BA4"/>
    <w:rsid w:val="008033B8"/>
    <w:rsid w:val="00804F91"/>
    <w:rsid w:val="00806464"/>
    <w:rsid w:val="0081272C"/>
    <w:rsid w:val="00812D76"/>
    <w:rsid w:val="00813FF3"/>
    <w:rsid w:val="0081556B"/>
    <w:rsid w:val="0082164A"/>
    <w:rsid w:val="008233F6"/>
    <w:rsid w:val="008237FA"/>
    <w:rsid w:val="00825BC5"/>
    <w:rsid w:val="00826151"/>
    <w:rsid w:val="008273B3"/>
    <w:rsid w:val="008314DF"/>
    <w:rsid w:val="008315B1"/>
    <w:rsid w:val="00833813"/>
    <w:rsid w:val="00834FBB"/>
    <w:rsid w:val="00835083"/>
    <w:rsid w:val="00835F35"/>
    <w:rsid w:val="00840CA8"/>
    <w:rsid w:val="008417E5"/>
    <w:rsid w:val="00843542"/>
    <w:rsid w:val="00843DB0"/>
    <w:rsid w:val="00844277"/>
    <w:rsid w:val="00844514"/>
    <w:rsid w:val="008450DF"/>
    <w:rsid w:val="0084557D"/>
    <w:rsid w:val="00847459"/>
    <w:rsid w:val="00850263"/>
    <w:rsid w:val="0085026C"/>
    <w:rsid w:val="00855EBD"/>
    <w:rsid w:val="0085677E"/>
    <w:rsid w:val="00857020"/>
    <w:rsid w:val="008606A2"/>
    <w:rsid w:val="00860E36"/>
    <w:rsid w:val="00861257"/>
    <w:rsid w:val="0086230A"/>
    <w:rsid w:val="00863446"/>
    <w:rsid w:val="008671DD"/>
    <w:rsid w:val="00867538"/>
    <w:rsid w:val="0087051A"/>
    <w:rsid w:val="008710C0"/>
    <w:rsid w:val="00874A28"/>
    <w:rsid w:val="00874CCD"/>
    <w:rsid w:val="0088037B"/>
    <w:rsid w:val="00880F44"/>
    <w:rsid w:val="00881004"/>
    <w:rsid w:val="00882648"/>
    <w:rsid w:val="008827EB"/>
    <w:rsid w:val="00882829"/>
    <w:rsid w:val="00882ED2"/>
    <w:rsid w:val="008831AB"/>
    <w:rsid w:val="008858E9"/>
    <w:rsid w:val="00885C26"/>
    <w:rsid w:val="00886D74"/>
    <w:rsid w:val="00887093"/>
    <w:rsid w:val="00887CF6"/>
    <w:rsid w:val="00891212"/>
    <w:rsid w:val="0089176E"/>
    <w:rsid w:val="00891B12"/>
    <w:rsid w:val="00891E28"/>
    <w:rsid w:val="008927C4"/>
    <w:rsid w:val="008A4D9B"/>
    <w:rsid w:val="008A4ED7"/>
    <w:rsid w:val="008A54DB"/>
    <w:rsid w:val="008A5660"/>
    <w:rsid w:val="008A5EF4"/>
    <w:rsid w:val="008A5F3E"/>
    <w:rsid w:val="008A654E"/>
    <w:rsid w:val="008B1A69"/>
    <w:rsid w:val="008B21C6"/>
    <w:rsid w:val="008B2339"/>
    <w:rsid w:val="008B2F00"/>
    <w:rsid w:val="008B3788"/>
    <w:rsid w:val="008B3E5D"/>
    <w:rsid w:val="008B3F3B"/>
    <w:rsid w:val="008B650C"/>
    <w:rsid w:val="008B6E09"/>
    <w:rsid w:val="008B6F14"/>
    <w:rsid w:val="008C021B"/>
    <w:rsid w:val="008C0736"/>
    <w:rsid w:val="008C08C9"/>
    <w:rsid w:val="008C0ACA"/>
    <w:rsid w:val="008C14A8"/>
    <w:rsid w:val="008C281D"/>
    <w:rsid w:val="008C2E85"/>
    <w:rsid w:val="008C36C4"/>
    <w:rsid w:val="008C47B0"/>
    <w:rsid w:val="008C49EF"/>
    <w:rsid w:val="008C4EE0"/>
    <w:rsid w:val="008C5E9A"/>
    <w:rsid w:val="008C6F94"/>
    <w:rsid w:val="008D0928"/>
    <w:rsid w:val="008D2579"/>
    <w:rsid w:val="008D47CD"/>
    <w:rsid w:val="008E0ED2"/>
    <w:rsid w:val="008E19A6"/>
    <w:rsid w:val="008E2ACD"/>
    <w:rsid w:val="008E2D86"/>
    <w:rsid w:val="008E2E15"/>
    <w:rsid w:val="008E2F7B"/>
    <w:rsid w:val="008E32F5"/>
    <w:rsid w:val="008E4BFB"/>
    <w:rsid w:val="008E5BCC"/>
    <w:rsid w:val="008E6A80"/>
    <w:rsid w:val="008E6D05"/>
    <w:rsid w:val="008E722C"/>
    <w:rsid w:val="008E7B40"/>
    <w:rsid w:val="008F08B7"/>
    <w:rsid w:val="008F1328"/>
    <w:rsid w:val="008F2946"/>
    <w:rsid w:val="008F37A2"/>
    <w:rsid w:val="008F3D9C"/>
    <w:rsid w:val="008F49F3"/>
    <w:rsid w:val="008F4AB9"/>
    <w:rsid w:val="008F4E97"/>
    <w:rsid w:val="008F5C42"/>
    <w:rsid w:val="008F6D6B"/>
    <w:rsid w:val="008F7E15"/>
    <w:rsid w:val="008F7F76"/>
    <w:rsid w:val="009010FB"/>
    <w:rsid w:val="009021BB"/>
    <w:rsid w:val="00902947"/>
    <w:rsid w:val="009040BD"/>
    <w:rsid w:val="0090636C"/>
    <w:rsid w:val="009077BE"/>
    <w:rsid w:val="009128CA"/>
    <w:rsid w:val="00912AE2"/>
    <w:rsid w:val="00913AD2"/>
    <w:rsid w:val="00914CCA"/>
    <w:rsid w:val="00916304"/>
    <w:rsid w:val="0091744C"/>
    <w:rsid w:val="009200CC"/>
    <w:rsid w:val="009204AB"/>
    <w:rsid w:val="00920FA6"/>
    <w:rsid w:val="00921484"/>
    <w:rsid w:val="00922091"/>
    <w:rsid w:val="00922193"/>
    <w:rsid w:val="00924438"/>
    <w:rsid w:val="00925690"/>
    <w:rsid w:val="009258ED"/>
    <w:rsid w:val="00925F6C"/>
    <w:rsid w:val="00927417"/>
    <w:rsid w:val="00930A0E"/>
    <w:rsid w:val="00931F62"/>
    <w:rsid w:val="009325A9"/>
    <w:rsid w:val="00934F99"/>
    <w:rsid w:val="00934FF2"/>
    <w:rsid w:val="00935894"/>
    <w:rsid w:val="00935D8A"/>
    <w:rsid w:val="0093654C"/>
    <w:rsid w:val="009372C6"/>
    <w:rsid w:val="0094091A"/>
    <w:rsid w:val="009410A0"/>
    <w:rsid w:val="009415D8"/>
    <w:rsid w:val="0094217C"/>
    <w:rsid w:val="0094669A"/>
    <w:rsid w:val="00946782"/>
    <w:rsid w:val="00947273"/>
    <w:rsid w:val="009473DE"/>
    <w:rsid w:val="00947661"/>
    <w:rsid w:val="00947F17"/>
    <w:rsid w:val="0095002F"/>
    <w:rsid w:val="0095023C"/>
    <w:rsid w:val="009515F5"/>
    <w:rsid w:val="00952034"/>
    <w:rsid w:val="00952BFF"/>
    <w:rsid w:val="00954A2C"/>
    <w:rsid w:val="009556D9"/>
    <w:rsid w:val="00955ACB"/>
    <w:rsid w:val="00956411"/>
    <w:rsid w:val="009569D1"/>
    <w:rsid w:val="00957512"/>
    <w:rsid w:val="00965487"/>
    <w:rsid w:val="00965EDE"/>
    <w:rsid w:val="00966271"/>
    <w:rsid w:val="00970A00"/>
    <w:rsid w:val="0097165D"/>
    <w:rsid w:val="00975907"/>
    <w:rsid w:val="00975B93"/>
    <w:rsid w:val="0098453B"/>
    <w:rsid w:val="00985202"/>
    <w:rsid w:val="009857D4"/>
    <w:rsid w:val="0098624E"/>
    <w:rsid w:val="00986EEA"/>
    <w:rsid w:val="00990AC7"/>
    <w:rsid w:val="00990AEB"/>
    <w:rsid w:val="009910E6"/>
    <w:rsid w:val="009920C5"/>
    <w:rsid w:val="0099319C"/>
    <w:rsid w:val="00993BF7"/>
    <w:rsid w:val="0099430F"/>
    <w:rsid w:val="00995A38"/>
    <w:rsid w:val="0099758B"/>
    <w:rsid w:val="00997C13"/>
    <w:rsid w:val="00997C33"/>
    <w:rsid w:val="009A0905"/>
    <w:rsid w:val="009A20FD"/>
    <w:rsid w:val="009B0330"/>
    <w:rsid w:val="009B34CB"/>
    <w:rsid w:val="009B5B65"/>
    <w:rsid w:val="009B68BC"/>
    <w:rsid w:val="009B6BC1"/>
    <w:rsid w:val="009B706A"/>
    <w:rsid w:val="009C0F56"/>
    <w:rsid w:val="009C194A"/>
    <w:rsid w:val="009C1D3C"/>
    <w:rsid w:val="009C1D43"/>
    <w:rsid w:val="009C26AF"/>
    <w:rsid w:val="009C78EF"/>
    <w:rsid w:val="009C7905"/>
    <w:rsid w:val="009C7B03"/>
    <w:rsid w:val="009D2059"/>
    <w:rsid w:val="009D2CDD"/>
    <w:rsid w:val="009D3F10"/>
    <w:rsid w:val="009D3FBE"/>
    <w:rsid w:val="009D46B1"/>
    <w:rsid w:val="009D5118"/>
    <w:rsid w:val="009D739E"/>
    <w:rsid w:val="009E06E5"/>
    <w:rsid w:val="009E1AB0"/>
    <w:rsid w:val="009E3722"/>
    <w:rsid w:val="009E39B6"/>
    <w:rsid w:val="009E48B4"/>
    <w:rsid w:val="009E5CB6"/>
    <w:rsid w:val="009E62AA"/>
    <w:rsid w:val="009E6D47"/>
    <w:rsid w:val="009E7932"/>
    <w:rsid w:val="009E7A02"/>
    <w:rsid w:val="009F0180"/>
    <w:rsid w:val="009F0A57"/>
    <w:rsid w:val="009F1BA5"/>
    <w:rsid w:val="009F25F6"/>
    <w:rsid w:val="009F2F73"/>
    <w:rsid w:val="009F422F"/>
    <w:rsid w:val="009F5873"/>
    <w:rsid w:val="009F5C9C"/>
    <w:rsid w:val="009F6CAF"/>
    <w:rsid w:val="00A007A1"/>
    <w:rsid w:val="00A010B1"/>
    <w:rsid w:val="00A014FE"/>
    <w:rsid w:val="00A01A88"/>
    <w:rsid w:val="00A036A6"/>
    <w:rsid w:val="00A04444"/>
    <w:rsid w:val="00A04675"/>
    <w:rsid w:val="00A058AD"/>
    <w:rsid w:val="00A05C1D"/>
    <w:rsid w:val="00A07216"/>
    <w:rsid w:val="00A11C55"/>
    <w:rsid w:val="00A11CE3"/>
    <w:rsid w:val="00A121B1"/>
    <w:rsid w:val="00A1485D"/>
    <w:rsid w:val="00A174FF"/>
    <w:rsid w:val="00A22B45"/>
    <w:rsid w:val="00A24491"/>
    <w:rsid w:val="00A247E9"/>
    <w:rsid w:val="00A24BAB"/>
    <w:rsid w:val="00A25C1A"/>
    <w:rsid w:val="00A26243"/>
    <w:rsid w:val="00A275D7"/>
    <w:rsid w:val="00A27AB3"/>
    <w:rsid w:val="00A27C8A"/>
    <w:rsid w:val="00A27EDF"/>
    <w:rsid w:val="00A302E7"/>
    <w:rsid w:val="00A30401"/>
    <w:rsid w:val="00A32894"/>
    <w:rsid w:val="00A33830"/>
    <w:rsid w:val="00A338CA"/>
    <w:rsid w:val="00A33A87"/>
    <w:rsid w:val="00A34792"/>
    <w:rsid w:val="00A3529D"/>
    <w:rsid w:val="00A36D54"/>
    <w:rsid w:val="00A37873"/>
    <w:rsid w:val="00A37A5C"/>
    <w:rsid w:val="00A4030A"/>
    <w:rsid w:val="00A4060D"/>
    <w:rsid w:val="00A40E0D"/>
    <w:rsid w:val="00A41619"/>
    <w:rsid w:val="00A41B38"/>
    <w:rsid w:val="00A43021"/>
    <w:rsid w:val="00A43BB7"/>
    <w:rsid w:val="00A43BD4"/>
    <w:rsid w:val="00A43F00"/>
    <w:rsid w:val="00A46C49"/>
    <w:rsid w:val="00A46C60"/>
    <w:rsid w:val="00A470FD"/>
    <w:rsid w:val="00A47896"/>
    <w:rsid w:val="00A50E48"/>
    <w:rsid w:val="00A51EE7"/>
    <w:rsid w:val="00A52495"/>
    <w:rsid w:val="00A524E8"/>
    <w:rsid w:val="00A52FFB"/>
    <w:rsid w:val="00A538B0"/>
    <w:rsid w:val="00A53D4F"/>
    <w:rsid w:val="00A547D2"/>
    <w:rsid w:val="00A5541F"/>
    <w:rsid w:val="00A55540"/>
    <w:rsid w:val="00A561DE"/>
    <w:rsid w:val="00A565CE"/>
    <w:rsid w:val="00A575BE"/>
    <w:rsid w:val="00A609F8"/>
    <w:rsid w:val="00A628CD"/>
    <w:rsid w:val="00A644FC"/>
    <w:rsid w:val="00A6568D"/>
    <w:rsid w:val="00A66272"/>
    <w:rsid w:val="00A662B2"/>
    <w:rsid w:val="00A675D5"/>
    <w:rsid w:val="00A7243E"/>
    <w:rsid w:val="00A733AC"/>
    <w:rsid w:val="00A73ED4"/>
    <w:rsid w:val="00A80347"/>
    <w:rsid w:val="00A81417"/>
    <w:rsid w:val="00A818AF"/>
    <w:rsid w:val="00A82BA8"/>
    <w:rsid w:val="00A83B30"/>
    <w:rsid w:val="00A84EEC"/>
    <w:rsid w:val="00A8515A"/>
    <w:rsid w:val="00A869FD"/>
    <w:rsid w:val="00A87CD4"/>
    <w:rsid w:val="00A87D4F"/>
    <w:rsid w:val="00A925EE"/>
    <w:rsid w:val="00A92760"/>
    <w:rsid w:val="00A93707"/>
    <w:rsid w:val="00A97CED"/>
    <w:rsid w:val="00AA0990"/>
    <w:rsid w:val="00AA2DAD"/>
    <w:rsid w:val="00AA4623"/>
    <w:rsid w:val="00AA48C5"/>
    <w:rsid w:val="00AA4B74"/>
    <w:rsid w:val="00AA4BF4"/>
    <w:rsid w:val="00AA5D9C"/>
    <w:rsid w:val="00AA6E73"/>
    <w:rsid w:val="00AB04C4"/>
    <w:rsid w:val="00AB1E3C"/>
    <w:rsid w:val="00AB2650"/>
    <w:rsid w:val="00AB5B55"/>
    <w:rsid w:val="00AB6079"/>
    <w:rsid w:val="00AB6939"/>
    <w:rsid w:val="00AB74E2"/>
    <w:rsid w:val="00AB7568"/>
    <w:rsid w:val="00AC0B12"/>
    <w:rsid w:val="00AC1E0A"/>
    <w:rsid w:val="00AC48AD"/>
    <w:rsid w:val="00AC4BB0"/>
    <w:rsid w:val="00AC57BD"/>
    <w:rsid w:val="00AC7358"/>
    <w:rsid w:val="00AD497A"/>
    <w:rsid w:val="00AD4B0E"/>
    <w:rsid w:val="00AD635C"/>
    <w:rsid w:val="00AD6D88"/>
    <w:rsid w:val="00AD77D3"/>
    <w:rsid w:val="00AE0541"/>
    <w:rsid w:val="00AE0726"/>
    <w:rsid w:val="00AE1038"/>
    <w:rsid w:val="00AE41F8"/>
    <w:rsid w:val="00AE4A24"/>
    <w:rsid w:val="00AE677A"/>
    <w:rsid w:val="00AF04CE"/>
    <w:rsid w:val="00AF11E1"/>
    <w:rsid w:val="00AF310A"/>
    <w:rsid w:val="00AF3FF8"/>
    <w:rsid w:val="00AF5757"/>
    <w:rsid w:val="00AF6F8D"/>
    <w:rsid w:val="00B00168"/>
    <w:rsid w:val="00B01070"/>
    <w:rsid w:val="00B012FE"/>
    <w:rsid w:val="00B01603"/>
    <w:rsid w:val="00B0197F"/>
    <w:rsid w:val="00B034D2"/>
    <w:rsid w:val="00B0358A"/>
    <w:rsid w:val="00B040D5"/>
    <w:rsid w:val="00B046CC"/>
    <w:rsid w:val="00B05C1E"/>
    <w:rsid w:val="00B05CA8"/>
    <w:rsid w:val="00B0681B"/>
    <w:rsid w:val="00B069A1"/>
    <w:rsid w:val="00B11276"/>
    <w:rsid w:val="00B114A5"/>
    <w:rsid w:val="00B130A6"/>
    <w:rsid w:val="00B13A84"/>
    <w:rsid w:val="00B14759"/>
    <w:rsid w:val="00B14A8C"/>
    <w:rsid w:val="00B16EBA"/>
    <w:rsid w:val="00B17C75"/>
    <w:rsid w:val="00B17EA4"/>
    <w:rsid w:val="00B20691"/>
    <w:rsid w:val="00B22226"/>
    <w:rsid w:val="00B22A66"/>
    <w:rsid w:val="00B2320D"/>
    <w:rsid w:val="00B23976"/>
    <w:rsid w:val="00B25867"/>
    <w:rsid w:val="00B25BFD"/>
    <w:rsid w:val="00B25C9F"/>
    <w:rsid w:val="00B26F36"/>
    <w:rsid w:val="00B2745C"/>
    <w:rsid w:val="00B277B7"/>
    <w:rsid w:val="00B2794F"/>
    <w:rsid w:val="00B30E6C"/>
    <w:rsid w:val="00B312EA"/>
    <w:rsid w:val="00B3198F"/>
    <w:rsid w:val="00B31CBA"/>
    <w:rsid w:val="00B328F9"/>
    <w:rsid w:val="00B34869"/>
    <w:rsid w:val="00B34F4C"/>
    <w:rsid w:val="00B35394"/>
    <w:rsid w:val="00B368B2"/>
    <w:rsid w:val="00B3713E"/>
    <w:rsid w:val="00B401A7"/>
    <w:rsid w:val="00B4125C"/>
    <w:rsid w:val="00B4286D"/>
    <w:rsid w:val="00B42C41"/>
    <w:rsid w:val="00B4488A"/>
    <w:rsid w:val="00B44AC0"/>
    <w:rsid w:val="00B44EF3"/>
    <w:rsid w:val="00B45063"/>
    <w:rsid w:val="00B4641C"/>
    <w:rsid w:val="00B466D5"/>
    <w:rsid w:val="00B470E3"/>
    <w:rsid w:val="00B47572"/>
    <w:rsid w:val="00B50472"/>
    <w:rsid w:val="00B51074"/>
    <w:rsid w:val="00B52D69"/>
    <w:rsid w:val="00B54143"/>
    <w:rsid w:val="00B542BE"/>
    <w:rsid w:val="00B54983"/>
    <w:rsid w:val="00B558C0"/>
    <w:rsid w:val="00B55BFF"/>
    <w:rsid w:val="00B5667A"/>
    <w:rsid w:val="00B57C25"/>
    <w:rsid w:val="00B60040"/>
    <w:rsid w:val="00B60611"/>
    <w:rsid w:val="00B606E1"/>
    <w:rsid w:val="00B61CBA"/>
    <w:rsid w:val="00B62998"/>
    <w:rsid w:val="00B630FE"/>
    <w:rsid w:val="00B64148"/>
    <w:rsid w:val="00B64F50"/>
    <w:rsid w:val="00B6532B"/>
    <w:rsid w:val="00B65E46"/>
    <w:rsid w:val="00B67252"/>
    <w:rsid w:val="00B67A34"/>
    <w:rsid w:val="00B75BC0"/>
    <w:rsid w:val="00B81842"/>
    <w:rsid w:val="00B84B13"/>
    <w:rsid w:val="00B8548A"/>
    <w:rsid w:val="00B85D2F"/>
    <w:rsid w:val="00B910F1"/>
    <w:rsid w:val="00B91EA8"/>
    <w:rsid w:val="00B92A1A"/>
    <w:rsid w:val="00B93B76"/>
    <w:rsid w:val="00B93FEB"/>
    <w:rsid w:val="00B94244"/>
    <w:rsid w:val="00B97C5D"/>
    <w:rsid w:val="00BA0059"/>
    <w:rsid w:val="00BA15D4"/>
    <w:rsid w:val="00BA1CFB"/>
    <w:rsid w:val="00BA5109"/>
    <w:rsid w:val="00BA57C0"/>
    <w:rsid w:val="00BA7150"/>
    <w:rsid w:val="00BB0EF3"/>
    <w:rsid w:val="00BB1A3A"/>
    <w:rsid w:val="00BB29E0"/>
    <w:rsid w:val="00BB2BD9"/>
    <w:rsid w:val="00BB3161"/>
    <w:rsid w:val="00BB3185"/>
    <w:rsid w:val="00BB3F41"/>
    <w:rsid w:val="00BB494E"/>
    <w:rsid w:val="00BB4F02"/>
    <w:rsid w:val="00BB5DAA"/>
    <w:rsid w:val="00BB6B65"/>
    <w:rsid w:val="00BB7C33"/>
    <w:rsid w:val="00BB7DBE"/>
    <w:rsid w:val="00BC0252"/>
    <w:rsid w:val="00BC0321"/>
    <w:rsid w:val="00BC0D78"/>
    <w:rsid w:val="00BC1BAF"/>
    <w:rsid w:val="00BC3AD5"/>
    <w:rsid w:val="00BC4109"/>
    <w:rsid w:val="00BC4FCB"/>
    <w:rsid w:val="00BC55F5"/>
    <w:rsid w:val="00BD0FAF"/>
    <w:rsid w:val="00BD1589"/>
    <w:rsid w:val="00BD371B"/>
    <w:rsid w:val="00BD3AC6"/>
    <w:rsid w:val="00BD4280"/>
    <w:rsid w:val="00BD6EAB"/>
    <w:rsid w:val="00BE0B87"/>
    <w:rsid w:val="00BE25D1"/>
    <w:rsid w:val="00BF0DF6"/>
    <w:rsid w:val="00BF20D5"/>
    <w:rsid w:val="00BF5D36"/>
    <w:rsid w:val="00BF5DBC"/>
    <w:rsid w:val="00BF64D3"/>
    <w:rsid w:val="00C004E3"/>
    <w:rsid w:val="00C0246F"/>
    <w:rsid w:val="00C02525"/>
    <w:rsid w:val="00C053DA"/>
    <w:rsid w:val="00C05446"/>
    <w:rsid w:val="00C05DF4"/>
    <w:rsid w:val="00C069E7"/>
    <w:rsid w:val="00C06A99"/>
    <w:rsid w:val="00C078EF"/>
    <w:rsid w:val="00C07BA5"/>
    <w:rsid w:val="00C11AA3"/>
    <w:rsid w:val="00C11DAE"/>
    <w:rsid w:val="00C11E29"/>
    <w:rsid w:val="00C1271E"/>
    <w:rsid w:val="00C1445E"/>
    <w:rsid w:val="00C15A47"/>
    <w:rsid w:val="00C16654"/>
    <w:rsid w:val="00C216D3"/>
    <w:rsid w:val="00C218B6"/>
    <w:rsid w:val="00C24675"/>
    <w:rsid w:val="00C26D11"/>
    <w:rsid w:val="00C3161F"/>
    <w:rsid w:val="00C3204E"/>
    <w:rsid w:val="00C328D1"/>
    <w:rsid w:val="00C32A63"/>
    <w:rsid w:val="00C33368"/>
    <w:rsid w:val="00C33B41"/>
    <w:rsid w:val="00C34948"/>
    <w:rsid w:val="00C3504E"/>
    <w:rsid w:val="00C35FEB"/>
    <w:rsid w:val="00C3689E"/>
    <w:rsid w:val="00C377EE"/>
    <w:rsid w:val="00C4001A"/>
    <w:rsid w:val="00C41D39"/>
    <w:rsid w:val="00C4245F"/>
    <w:rsid w:val="00C4286F"/>
    <w:rsid w:val="00C42C07"/>
    <w:rsid w:val="00C431D1"/>
    <w:rsid w:val="00C43F7B"/>
    <w:rsid w:val="00C440A9"/>
    <w:rsid w:val="00C44C5B"/>
    <w:rsid w:val="00C44F84"/>
    <w:rsid w:val="00C47654"/>
    <w:rsid w:val="00C50258"/>
    <w:rsid w:val="00C50396"/>
    <w:rsid w:val="00C5051E"/>
    <w:rsid w:val="00C50585"/>
    <w:rsid w:val="00C50FAF"/>
    <w:rsid w:val="00C51073"/>
    <w:rsid w:val="00C547A4"/>
    <w:rsid w:val="00C54E4D"/>
    <w:rsid w:val="00C54E61"/>
    <w:rsid w:val="00C55207"/>
    <w:rsid w:val="00C5539A"/>
    <w:rsid w:val="00C570C5"/>
    <w:rsid w:val="00C576A5"/>
    <w:rsid w:val="00C57B87"/>
    <w:rsid w:val="00C6032A"/>
    <w:rsid w:val="00C613ED"/>
    <w:rsid w:val="00C635DC"/>
    <w:rsid w:val="00C639B1"/>
    <w:rsid w:val="00C63D4F"/>
    <w:rsid w:val="00C64E1C"/>
    <w:rsid w:val="00C652B8"/>
    <w:rsid w:val="00C65605"/>
    <w:rsid w:val="00C67A57"/>
    <w:rsid w:val="00C728C6"/>
    <w:rsid w:val="00C73D65"/>
    <w:rsid w:val="00C75E26"/>
    <w:rsid w:val="00C76C5E"/>
    <w:rsid w:val="00C80EFA"/>
    <w:rsid w:val="00C814B0"/>
    <w:rsid w:val="00C81E95"/>
    <w:rsid w:val="00C82015"/>
    <w:rsid w:val="00C823C6"/>
    <w:rsid w:val="00C82CD2"/>
    <w:rsid w:val="00C84415"/>
    <w:rsid w:val="00C855E9"/>
    <w:rsid w:val="00C8599A"/>
    <w:rsid w:val="00C86020"/>
    <w:rsid w:val="00C8619C"/>
    <w:rsid w:val="00C86FCF"/>
    <w:rsid w:val="00C8712A"/>
    <w:rsid w:val="00C87B6D"/>
    <w:rsid w:val="00C87B8E"/>
    <w:rsid w:val="00C91096"/>
    <w:rsid w:val="00C91D0F"/>
    <w:rsid w:val="00C923AC"/>
    <w:rsid w:val="00C95EAA"/>
    <w:rsid w:val="00C971AA"/>
    <w:rsid w:val="00C97A7D"/>
    <w:rsid w:val="00C97CBD"/>
    <w:rsid w:val="00CA12CB"/>
    <w:rsid w:val="00CA17D1"/>
    <w:rsid w:val="00CA3735"/>
    <w:rsid w:val="00CA3D7B"/>
    <w:rsid w:val="00CA54BE"/>
    <w:rsid w:val="00CA7835"/>
    <w:rsid w:val="00CA7899"/>
    <w:rsid w:val="00CB04F2"/>
    <w:rsid w:val="00CB0816"/>
    <w:rsid w:val="00CB099D"/>
    <w:rsid w:val="00CB25FB"/>
    <w:rsid w:val="00CB352F"/>
    <w:rsid w:val="00CB3D60"/>
    <w:rsid w:val="00CC0400"/>
    <w:rsid w:val="00CC19E3"/>
    <w:rsid w:val="00CC1BC3"/>
    <w:rsid w:val="00CC3416"/>
    <w:rsid w:val="00CC362C"/>
    <w:rsid w:val="00CC4397"/>
    <w:rsid w:val="00CC599C"/>
    <w:rsid w:val="00CC6699"/>
    <w:rsid w:val="00CC6DBB"/>
    <w:rsid w:val="00CC6FAA"/>
    <w:rsid w:val="00CC74FF"/>
    <w:rsid w:val="00CD0653"/>
    <w:rsid w:val="00CD0F41"/>
    <w:rsid w:val="00CD11EE"/>
    <w:rsid w:val="00CD1F77"/>
    <w:rsid w:val="00CD2C98"/>
    <w:rsid w:val="00CD2D20"/>
    <w:rsid w:val="00CD3A35"/>
    <w:rsid w:val="00CD4535"/>
    <w:rsid w:val="00CD72EA"/>
    <w:rsid w:val="00CD7A34"/>
    <w:rsid w:val="00CE19FE"/>
    <w:rsid w:val="00CE32DE"/>
    <w:rsid w:val="00CE3859"/>
    <w:rsid w:val="00CE38A6"/>
    <w:rsid w:val="00CE6043"/>
    <w:rsid w:val="00CE6251"/>
    <w:rsid w:val="00CE6998"/>
    <w:rsid w:val="00CE6C54"/>
    <w:rsid w:val="00CF06B5"/>
    <w:rsid w:val="00CF10E7"/>
    <w:rsid w:val="00CF2932"/>
    <w:rsid w:val="00CF518B"/>
    <w:rsid w:val="00CF6089"/>
    <w:rsid w:val="00D045D7"/>
    <w:rsid w:val="00D0554E"/>
    <w:rsid w:val="00D05672"/>
    <w:rsid w:val="00D05D17"/>
    <w:rsid w:val="00D1075D"/>
    <w:rsid w:val="00D10908"/>
    <w:rsid w:val="00D126D7"/>
    <w:rsid w:val="00D14C62"/>
    <w:rsid w:val="00D15FC9"/>
    <w:rsid w:val="00D16BB7"/>
    <w:rsid w:val="00D1755A"/>
    <w:rsid w:val="00D17947"/>
    <w:rsid w:val="00D200F9"/>
    <w:rsid w:val="00D204E6"/>
    <w:rsid w:val="00D20D41"/>
    <w:rsid w:val="00D21184"/>
    <w:rsid w:val="00D2164D"/>
    <w:rsid w:val="00D22CA5"/>
    <w:rsid w:val="00D255C1"/>
    <w:rsid w:val="00D25C93"/>
    <w:rsid w:val="00D26F51"/>
    <w:rsid w:val="00D277E7"/>
    <w:rsid w:val="00D30784"/>
    <w:rsid w:val="00D31A2A"/>
    <w:rsid w:val="00D34344"/>
    <w:rsid w:val="00D34AE2"/>
    <w:rsid w:val="00D40636"/>
    <w:rsid w:val="00D40808"/>
    <w:rsid w:val="00D41F5A"/>
    <w:rsid w:val="00D430FD"/>
    <w:rsid w:val="00D43941"/>
    <w:rsid w:val="00D43ED8"/>
    <w:rsid w:val="00D44EE1"/>
    <w:rsid w:val="00D45E76"/>
    <w:rsid w:val="00D47C6C"/>
    <w:rsid w:val="00D5098C"/>
    <w:rsid w:val="00D527D8"/>
    <w:rsid w:val="00D536C8"/>
    <w:rsid w:val="00D539F4"/>
    <w:rsid w:val="00D53BC5"/>
    <w:rsid w:val="00D5542F"/>
    <w:rsid w:val="00D55F7F"/>
    <w:rsid w:val="00D565CA"/>
    <w:rsid w:val="00D56EA8"/>
    <w:rsid w:val="00D57816"/>
    <w:rsid w:val="00D578EC"/>
    <w:rsid w:val="00D60CFF"/>
    <w:rsid w:val="00D62119"/>
    <w:rsid w:val="00D62EEE"/>
    <w:rsid w:val="00D6310E"/>
    <w:rsid w:val="00D632B4"/>
    <w:rsid w:val="00D67AAC"/>
    <w:rsid w:val="00D703BB"/>
    <w:rsid w:val="00D7107C"/>
    <w:rsid w:val="00D711E7"/>
    <w:rsid w:val="00D712B9"/>
    <w:rsid w:val="00D715C6"/>
    <w:rsid w:val="00D71687"/>
    <w:rsid w:val="00D72759"/>
    <w:rsid w:val="00D72830"/>
    <w:rsid w:val="00D73B79"/>
    <w:rsid w:val="00D750E1"/>
    <w:rsid w:val="00D75320"/>
    <w:rsid w:val="00D77BAE"/>
    <w:rsid w:val="00D77EF9"/>
    <w:rsid w:val="00D80E74"/>
    <w:rsid w:val="00D8196F"/>
    <w:rsid w:val="00D8335D"/>
    <w:rsid w:val="00D83A43"/>
    <w:rsid w:val="00D85723"/>
    <w:rsid w:val="00D85F12"/>
    <w:rsid w:val="00D862DA"/>
    <w:rsid w:val="00D86BAF"/>
    <w:rsid w:val="00D87C27"/>
    <w:rsid w:val="00D87F8F"/>
    <w:rsid w:val="00D9115A"/>
    <w:rsid w:val="00D9190A"/>
    <w:rsid w:val="00D924AF"/>
    <w:rsid w:val="00D92755"/>
    <w:rsid w:val="00D93DF1"/>
    <w:rsid w:val="00D95456"/>
    <w:rsid w:val="00D96497"/>
    <w:rsid w:val="00D9750B"/>
    <w:rsid w:val="00DA077B"/>
    <w:rsid w:val="00DA1E0A"/>
    <w:rsid w:val="00DA1F8B"/>
    <w:rsid w:val="00DA2E01"/>
    <w:rsid w:val="00DA2E8F"/>
    <w:rsid w:val="00DA42A5"/>
    <w:rsid w:val="00DA47E4"/>
    <w:rsid w:val="00DA4F19"/>
    <w:rsid w:val="00DA5243"/>
    <w:rsid w:val="00DA578E"/>
    <w:rsid w:val="00DA6BB7"/>
    <w:rsid w:val="00DB24A0"/>
    <w:rsid w:val="00DB24C8"/>
    <w:rsid w:val="00DB3E5C"/>
    <w:rsid w:val="00DB4DCF"/>
    <w:rsid w:val="00DB4F41"/>
    <w:rsid w:val="00DB623F"/>
    <w:rsid w:val="00DB6A85"/>
    <w:rsid w:val="00DB6BEB"/>
    <w:rsid w:val="00DB766D"/>
    <w:rsid w:val="00DC0730"/>
    <w:rsid w:val="00DC087C"/>
    <w:rsid w:val="00DC0A01"/>
    <w:rsid w:val="00DC0D31"/>
    <w:rsid w:val="00DC1405"/>
    <w:rsid w:val="00DC3892"/>
    <w:rsid w:val="00DC3C20"/>
    <w:rsid w:val="00DC41C7"/>
    <w:rsid w:val="00DC4DD0"/>
    <w:rsid w:val="00DC6062"/>
    <w:rsid w:val="00DC6078"/>
    <w:rsid w:val="00DD2E2E"/>
    <w:rsid w:val="00DD3BEB"/>
    <w:rsid w:val="00DD4511"/>
    <w:rsid w:val="00DD4885"/>
    <w:rsid w:val="00DD5CF3"/>
    <w:rsid w:val="00DE02E8"/>
    <w:rsid w:val="00DE0F1E"/>
    <w:rsid w:val="00DE0FD8"/>
    <w:rsid w:val="00DE4128"/>
    <w:rsid w:val="00DE4BBF"/>
    <w:rsid w:val="00DE504C"/>
    <w:rsid w:val="00DE514C"/>
    <w:rsid w:val="00DE603C"/>
    <w:rsid w:val="00DE73C7"/>
    <w:rsid w:val="00DE73F5"/>
    <w:rsid w:val="00DE7BAF"/>
    <w:rsid w:val="00DF043D"/>
    <w:rsid w:val="00DF1F89"/>
    <w:rsid w:val="00DF3245"/>
    <w:rsid w:val="00DF3886"/>
    <w:rsid w:val="00DF400A"/>
    <w:rsid w:val="00DF40BD"/>
    <w:rsid w:val="00DF44B0"/>
    <w:rsid w:val="00DF4914"/>
    <w:rsid w:val="00DF4E22"/>
    <w:rsid w:val="00DF5004"/>
    <w:rsid w:val="00DF5857"/>
    <w:rsid w:val="00DF58FE"/>
    <w:rsid w:val="00E00E19"/>
    <w:rsid w:val="00E032F2"/>
    <w:rsid w:val="00E03704"/>
    <w:rsid w:val="00E0458D"/>
    <w:rsid w:val="00E0466C"/>
    <w:rsid w:val="00E0479A"/>
    <w:rsid w:val="00E05343"/>
    <w:rsid w:val="00E05EAA"/>
    <w:rsid w:val="00E0674E"/>
    <w:rsid w:val="00E07082"/>
    <w:rsid w:val="00E07C67"/>
    <w:rsid w:val="00E101A8"/>
    <w:rsid w:val="00E11D9E"/>
    <w:rsid w:val="00E12605"/>
    <w:rsid w:val="00E13CBE"/>
    <w:rsid w:val="00E13CE1"/>
    <w:rsid w:val="00E14037"/>
    <w:rsid w:val="00E15AF9"/>
    <w:rsid w:val="00E1683A"/>
    <w:rsid w:val="00E1688F"/>
    <w:rsid w:val="00E16DE9"/>
    <w:rsid w:val="00E17A33"/>
    <w:rsid w:val="00E204C8"/>
    <w:rsid w:val="00E21833"/>
    <w:rsid w:val="00E22449"/>
    <w:rsid w:val="00E244B8"/>
    <w:rsid w:val="00E24DCE"/>
    <w:rsid w:val="00E257AB"/>
    <w:rsid w:val="00E258C5"/>
    <w:rsid w:val="00E259B8"/>
    <w:rsid w:val="00E26791"/>
    <w:rsid w:val="00E275C1"/>
    <w:rsid w:val="00E30704"/>
    <w:rsid w:val="00E3145F"/>
    <w:rsid w:val="00E32FAC"/>
    <w:rsid w:val="00E33076"/>
    <w:rsid w:val="00E33EE2"/>
    <w:rsid w:val="00E34E94"/>
    <w:rsid w:val="00E360D8"/>
    <w:rsid w:val="00E360FE"/>
    <w:rsid w:val="00E36E20"/>
    <w:rsid w:val="00E36F29"/>
    <w:rsid w:val="00E4019F"/>
    <w:rsid w:val="00E415C2"/>
    <w:rsid w:val="00E4266F"/>
    <w:rsid w:val="00E4299B"/>
    <w:rsid w:val="00E44483"/>
    <w:rsid w:val="00E45D83"/>
    <w:rsid w:val="00E45FCB"/>
    <w:rsid w:val="00E468C3"/>
    <w:rsid w:val="00E46F38"/>
    <w:rsid w:val="00E477EF"/>
    <w:rsid w:val="00E503D3"/>
    <w:rsid w:val="00E5136A"/>
    <w:rsid w:val="00E51E14"/>
    <w:rsid w:val="00E52639"/>
    <w:rsid w:val="00E53306"/>
    <w:rsid w:val="00E5452C"/>
    <w:rsid w:val="00E56424"/>
    <w:rsid w:val="00E638BB"/>
    <w:rsid w:val="00E63B45"/>
    <w:rsid w:val="00E63D20"/>
    <w:rsid w:val="00E641D4"/>
    <w:rsid w:val="00E654A2"/>
    <w:rsid w:val="00E65C5D"/>
    <w:rsid w:val="00E65DF5"/>
    <w:rsid w:val="00E66809"/>
    <w:rsid w:val="00E66C57"/>
    <w:rsid w:val="00E66DB8"/>
    <w:rsid w:val="00E6733E"/>
    <w:rsid w:val="00E6776C"/>
    <w:rsid w:val="00E70C47"/>
    <w:rsid w:val="00E74B6C"/>
    <w:rsid w:val="00E77BC5"/>
    <w:rsid w:val="00E80095"/>
    <w:rsid w:val="00E80DC7"/>
    <w:rsid w:val="00E81232"/>
    <w:rsid w:val="00E81CAF"/>
    <w:rsid w:val="00E82A2F"/>
    <w:rsid w:val="00E82CC4"/>
    <w:rsid w:val="00E83BC7"/>
    <w:rsid w:val="00E868F6"/>
    <w:rsid w:val="00E90084"/>
    <w:rsid w:val="00E921E7"/>
    <w:rsid w:val="00E94BE2"/>
    <w:rsid w:val="00E94C76"/>
    <w:rsid w:val="00E97923"/>
    <w:rsid w:val="00EA01F1"/>
    <w:rsid w:val="00EA1EBF"/>
    <w:rsid w:val="00EA2B06"/>
    <w:rsid w:val="00EA4501"/>
    <w:rsid w:val="00EA45B9"/>
    <w:rsid w:val="00EA4AF6"/>
    <w:rsid w:val="00EA5C53"/>
    <w:rsid w:val="00EA649F"/>
    <w:rsid w:val="00EA653B"/>
    <w:rsid w:val="00EA7201"/>
    <w:rsid w:val="00EA76B3"/>
    <w:rsid w:val="00EB176B"/>
    <w:rsid w:val="00EB2424"/>
    <w:rsid w:val="00EB2EAA"/>
    <w:rsid w:val="00EB351D"/>
    <w:rsid w:val="00EB3615"/>
    <w:rsid w:val="00EB38BA"/>
    <w:rsid w:val="00EB4CD1"/>
    <w:rsid w:val="00EB6ECA"/>
    <w:rsid w:val="00EC01EF"/>
    <w:rsid w:val="00EC2444"/>
    <w:rsid w:val="00EC58AD"/>
    <w:rsid w:val="00EC65B6"/>
    <w:rsid w:val="00EC68F1"/>
    <w:rsid w:val="00ED013A"/>
    <w:rsid w:val="00ED0383"/>
    <w:rsid w:val="00ED1722"/>
    <w:rsid w:val="00ED1C84"/>
    <w:rsid w:val="00ED370F"/>
    <w:rsid w:val="00ED42A4"/>
    <w:rsid w:val="00ED46EE"/>
    <w:rsid w:val="00ED5DAA"/>
    <w:rsid w:val="00ED6093"/>
    <w:rsid w:val="00EE0C4A"/>
    <w:rsid w:val="00EE14F6"/>
    <w:rsid w:val="00EE234F"/>
    <w:rsid w:val="00EE2FCF"/>
    <w:rsid w:val="00EE35AC"/>
    <w:rsid w:val="00EE37A4"/>
    <w:rsid w:val="00EE4131"/>
    <w:rsid w:val="00EE4398"/>
    <w:rsid w:val="00EE43D9"/>
    <w:rsid w:val="00EE5DCE"/>
    <w:rsid w:val="00EE638C"/>
    <w:rsid w:val="00EE6E45"/>
    <w:rsid w:val="00EF0965"/>
    <w:rsid w:val="00EF1A74"/>
    <w:rsid w:val="00EF34A1"/>
    <w:rsid w:val="00EF37B1"/>
    <w:rsid w:val="00EF3A2B"/>
    <w:rsid w:val="00EF5664"/>
    <w:rsid w:val="00F0045D"/>
    <w:rsid w:val="00F00664"/>
    <w:rsid w:val="00F0069A"/>
    <w:rsid w:val="00F00D4F"/>
    <w:rsid w:val="00F02341"/>
    <w:rsid w:val="00F0311F"/>
    <w:rsid w:val="00F03B0F"/>
    <w:rsid w:val="00F040E1"/>
    <w:rsid w:val="00F04357"/>
    <w:rsid w:val="00F04BD1"/>
    <w:rsid w:val="00F05575"/>
    <w:rsid w:val="00F05C04"/>
    <w:rsid w:val="00F05E61"/>
    <w:rsid w:val="00F06DC7"/>
    <w:rsid w:val="00F07FAB"/>
    <w:rsid w:val="00F10069"/>
    <w:rsid w:val="00F1017C"/>
    <w:rsid w:val="00F10C44"/>
    <w:rsid w:val="00F1107B"/>
    <w:rsid w:val="00F121DF"/>
    <w:rsid w:val="00F12956"/>
    <w:rsid w:val="00F12DD9"/>
    <w:rsid w:val="00F1373C"/>
    <w:rsid w:val="00F1513C"/>
    <w:rsid w:val="00F15777"/>
    <w:rsid w:val="00F168AA"/>
    <w:rsid w:val="00F17927"/>
    <w:rsid w:val="00F17F0D"/>
    <w:rsid w:val="00F21242"/>
    <w:rsid w:val="00F21D4D"/>
    <w:rsid w:val="00F22668"/>
    <w:rsid w:val="00F22E6D"/>
    <w:rsid w:val="00F23F73"/>
    <w:rsid w:val="00F24055"/>
    <w:rsid w:val="00F26BF0"/>
    <w:rsid w:val="00F2734E"/>
    <w:rsid w:val="00F33331"/>
    <w:rsid w:val="00F3335E"/>
    <w:rsid w:val="00F33AFC"/>
    <w:rsid w:val="00F35A6E"/>
    <w:rsid w:val="00F36274"/>
    <w:rsid w:val="00F36BA8"/>
    <w:rsid w:val="00F36EFB"/>
    <w:rsid w:val="00F3731E"/>
    <w:rsid w:val="00F37B6A"/>
    <w:rsid w:val="00F37D8A"/>
    <w:rsid w:val="00F40DAC"/>
    <w:rsid w:val="00F42D25"/>
    <w:rsid w:val="00F46CBB"/>
    <w:rsid w:val="00F475BF"/>
    <w:rsid w:val="00F5069B"/>
    <w:rsid w:val="00F507F4"/>
    <w:rsid w:val="00F517AD"/>
    <w:rsid w:val="00F52B76"/>
    <w:rsid w:val="00F56E4A"/>
    <w:rsid w:val="00F607E9"/>
    <w:rsid w:val="00F61622"/>
    <w:rsid w:val="00F6176F"/>
    <w:rsid w:val="00F6460E"/>
    <w:rsid w:val="00F649E4"/>
    <w:rsid w:val="00F64C10"/>
    <w:rsid w:val="00F66CDB"/>
    <w:rsid w:val="00F701AF"/>
    <w:rsid w:val="00F7085C"/>
    <w:rsid w:val="00F70EA6"/>
    <w:rsid w:val="00F7398C"/>
    <w:rsid w:val="00F73C79"/>
    <w:rsid w:val="00F74130"/>
    <w:rsid w:val="00F7436B"/>
    <w:rsid w:val="00F75628"/>
    <w:rsid w:val="00F75D73"/>
    <w:rsid w:val="00F8001F"/>
    <w:rsid w:val="00F80509"/>
    <w:rsid w:val="00F80530"/>
    <w:rsid w:val="00F80BC4"/>
    <w:rsid w:val="00F813AE"/>
    <w:rsid w:val="00F81AB3"/>
    <w:rsid w:val="00F84040"/>
    <w:rsid w:val="00F84B87"/>
    <w:rsid w:val="00F84D20"/>
    <w:rsid w:val="00F84D42"/>
    <w:rsid w:val="00F85087"/>
    <w:rsid w:val="00F856C4"/>
    <w:rsid w:val="00F860E8"/>
    <w:rsid w:val="00F86138"/>
    <w:rsid w:val="00F86601"/>
    <w:rsid w:val="00F87E66"/>
    <w:rsid w:val="00F904C1"/>
    <w:rsid w:val="00F90630"/>
    <w:rsid w:val="00F9130E"/>
    <w:rsid w:val="00F91876"/>
    <w:rsid w:val="00F91AC5"/>
    <w:rsid w:val="00F9372E"/>
    <w:rsid w:val="00F93D7A"/>
    <w:rsid w:val="00F962A8"/>
    <w:rsid w:val="00F9672B"/>
    <w:rsid w:val="00F96A37"/>
    <w:rsid w:val="00F96E6D"/>
    <w:rsid w:val="00FA0514"/>
    <w:rsid w:val="00FA3152"/>
    <w:rsid w:val="00FA3CF2"/>
    <w:rsid w:val="00FA472C"/>
    <w:rsid w:val="00FA5E5F"/>
    <w:rsid w:val="00FA5F2F"/>
    <w:rsid w:val="00FA6652"/>
    <w:rsid w:val="00FB0433"/>
    <w:rsid w:val="00FB0AF9"/>
    <w:rsid w:val="00FB1188"/>
    <w:rsid w:val="00FB1868"/>
    <w:rsid w:val="00FB35BE"/>
    <w:rsid w:val="00FB484E"/>
    <w:rsid w:val="00FB4F05"/>
    <w:rsid w:val="00FB516E"/>
    <w:rsid w:val="00FB5EDD"/>
    <w:rsid w:val="00FB756D"/>
    <w:rsid w:val="00FC181A"/>
    <w:rsid w:val="00FC4712"/>
    <w:rsid w:val="00FC4AAC"/>
    <w:rsid w:val="00FC63BC"/>
    <w:rsid w:val="00FC7F88"/>
    <w:rsid w:val="00FD0553"/>
    <w:rsid w:val="00FD0FB3"/>
    <w:rsid w:val="00FD1567"/>
    <w:rsid w:val="00FD2AEF"/>
    <w:rsid w:val="00FD2D7A"/>
    <w:rsid w:val="00FD3CDA"/>
    <w:rsid w:val="00FD4E8A"/>
    <w:rsid w:val="00FD545A"/>
    <w:rsid w:val="00FD54FA"/>
    <w:rsid w:val="00FD73FA"/>
    <w:rsid w:val="00FD7BC0"/>
    <w:rsid w:val="00FE00E2"/>
    <w:rsid w:val="00FE1B23"/>
    <w:rsid w:val="00FE61DE"/>
    <w:rsid w:val="00FE65A7"/>
    <w:rsid w:val="00FE6893"/>
    <w:rsid w:val="00FE6C55"/>
    <w:rsid w:val="00FE6D4F"/>
    <w:rsid w:val="00FE7611"/>
    <w:rsid w:val="00FE7F05"/>
    <w:rsid w:val="00FF062E"/>
    <w:rsid w:val="00FF1C57"/>
    <w:rsid w:val="00FF242E"/>
    <w:rsid w:val="00FF2CCB"/>
    <w:rsid w:val="00FF3737"/>
    <w:rsid w:val="00FF3BA9"/>
    <w:rsid w:val="00FF5ECA"/>
    <w:rsid w:val="00FF7788"/>
    <w:rsid w:val="00FF79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AD3311"/>
  <w15:docId w15:val="{F821A188-E5B3-4F9C-B41C-4D00E9A1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AC6"/>
    <w:rPr>
      <w:rFonts w:ascii="Arial" w:cs="Mitra"/>
      <w:snapToGrid w:val="0"/>
      <w:szCs w:val="28"/>
      <w:lang w:val="en-GB"/>
    </w:rPr>
  </w:style>
  <w:style w:type="paragraph" w:styleId="Heading1">
    <w:name w:val="heading 1"/>
    <w:basedOn w:val="Normal"/>
    <w:next w:val="Normal"/>
    <w:link w:val="Heading1Char"/>
    <w:uiPriority w:val="9"/>
    <w:qFormat/>
    <w:rsid w:val="00C50FAF"/>
    <w:pPr>
      <w:spacing w:before="240"/>
      <w:outlineLvl w:val="0"/>
    </w:pPr>
    <w:rPr>
      <w:rFonts w:cs="Traditional Arabic"/>
      <w:b/>
      <w:bCs/>
      <w:sz w:val="24"/>
      <w:u w:val="single"/>
    </w:rPr>
  </w:style>
  <w:style w:type="paragraph" w:styleId="Heading2">
    <w:name w:val="heading 2"/>
    <w:basedOn w:val="Normal"/>
    <w:next w:val="Normal"/>
    <w:link w:val="Heading2Char"/>
    <w:uiPriority w:val="9"/>
    <w:qFormat/>
    <w:rsid w:val="00C50FAF"/>
    <w:pPr>
      <w:spacing w:before="120"/>
      <w:outlineLvl w:val="1"/>
    </w:pPr>
    <w:rPr>
      <w:rFonts w:cs="Traditional Arabic"/>
      <w:b/>
      <w:bCs/>
      <w:sz w:val="24"/>
    </w:rPr>
  </w:style>
  <w:style w:type="paragraph" w:styleId="Heading3">
    <w:name w:val="heading 3"/>
    <w:basedOn w:val="Normal"/>
    <w:next w:val="NormalIndent"/>
    <w:link w:val="Heading3Char"/>
    <w:uiPriority w:val="9"/>
    <w:qFormat/>
    <w:rsid w:val="00C50FAF"/>
    <w:pPr>
      <w:ind w:right="360"/>
      <w:outlineLvl w:val="2"/>
    </w:pPr>
    <w:rPr>
      <w:rFonts w:ascii="Times New Roman" w:cs="Traditional Arabic"/>
      <w:b/>
      <w:bCs/>
      <w:sz w:val="24"/>
    </w:rPr>
  </w:style>
  <w:style w:type="paragraph" w:styleId="Heading4">
    <w:name w:val="heading 4"/>
    <w:basedOn w:val="Normal"/>
    <w:next w:val="NormalIndent"/>
    <w:link w:val="Heading4Char"/>
    <w:uiPriority w:val="9"/>
    <w:qFormat/>
    <w:rsid w:val="00C50FAF"/>
    <w:pPr>
      <w:ind w:right="360"/>
      <w:outlineLvl w:val="3"/>
    </w:pPr>
    <w:rPr>
      <w:rFonts w:ascii="Times New Roman" w:cs="Traditional Arabic"/>
      <w:sz w:val="24"/>
      <w:u w:val="single"/>
    </w:rPr>
  </w:style>
  <w:style w:type="paragraph" w:styleId="Heading5">
    <w:name w:val="heading 5"/>
    <w:basedOn w:val="Normal"/>
    <w:next w:val="NormalIndent"/>
    <w:link w:val="Heading5Char"/>
    <w:uiPriority w:val="9"/>
    <w:qFormat/>
    <w:rsid w:val="00C50FAF"/>
    <w:pPr>
      <w:ind w:right="720"/>
      <w:outlineLvl w:val="4"/>
    </w:pPr>
    <w:rPr>
      <w:rFonts w:ascii="Times New Roman" w:cs="Traditional Arabic"/>
      <w:b/>
      <w:bCs/>
      <w:szCs w:val="24"/>
    </w:rPr>
  </w:style>
  <w:style w:type="paragraph" w:styleId="Heading6">
    <w:name w:val="heading 6"/>
    <w:basedOn w:val="Normal"/>
    <w:next w:val="NormalIndent"/>
    <w:link w:val="Heading6Char"/>
    <w:uiPriority w:val="9"/>
    <w:qFormat/>
    <w:rsid w:val="00C50FAF"/>
    <w:pPr>
      <w:ind w:right="720"/>
      <w:outlineLvl w:val="5"/>
    </w:pPr>
    <w:rPr>
      <w:rFonts w:ascii="Times New Roman" w:cs="Traditional Arabic"/>
      <w:szCs w:val="24"/>
      <w:u w:val="single"/>
    </w:rPr>
  </w:style>
  <w:style w:type="paragraph" w:styleId="Heading7">
    <w:name w:val="heading 7"/>
    <w:basedOn w:val="Normal"/>
    <w:next w:val="NormalIndent"/>
    <w:link w:val="Heading7Char"/>
    <w:uiPriority w:val="9"/>
    <w:qFormat/>
    <w:rsid w:val="00C50FAF"/>
    <w:pPr>
      <w:ind w:right="720"/>
      <w:outlineLvl w:val="6"/>
    </w:pPr>
    <w:rPr>
      <w:rFonts w:ascii="Times New Roman" w:cs="Traditional Arabic"/>
      <w:i/>
      <w:iCs/>
      <w:szCs w:val="24"/>
    </w:rPr>
  </w:style>
  <w:style w:type="paragraph" w:styleId="Heading8">
    <w:name w:val="heading 8"/>
    <w:basedOn w:val="Normal"/>
    <w:next w:val="NormalIndent"/>
    <w:link w:val="Heading8Char"/>
    <w:uiPriority w:val="9"/>
    <w:qFormat/>
    <w:rsid w:val="00C50FAF"/>
    <w:pPr>
      <w:ind w:right="720"/>
      <w:outlineLvl w:val="7"/>
    </w:pPr>
    <w:rPr>
      <w:rFonts w:ascii="Times New Roman" w:cs="Traditional Arabic"/>
      <w:i/>
      <w:iCs/>
      <w:szCs w:val="24"/>
    </w:rPr>
  </w:style>
  <w:style w:type="paragraph" w:styleId="Heading9">
    <w:name w:val="heading 9"/>
    <w:basedOn w:val="Normal"/>
    <w:next w:val="NormalIndent"/>
    <w:link w:val="Heading9Char"/>
    <w:uiPriority w:val="9"/>
    <w:qFormat/>
    <w:rsid w:val="00C50FAF"/>
    <w:pPr>
      <w:ind w:right="720"/>
      <w:outlineLvl w:val="8"/>
    </w:pPr>
    <w:rPr>
      <w:rFonts w:ascii="Times New Roman" w:cs="Traditional Arabic"/>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3AC6"/>
    <w:pPr>
      <w:spacing w:before="100" w:beforeAutospacing="1" w:after="100" w:afterAutospacing="1"/>
    </w:pPr>
    <w:rPr>
      <w:rFonts w:ascii="Times New Roman" w:cs="Times New Roman"/>
      <w:snapToGrid/>
      <w:sz w:val="24"/>
      <w:szCs w:val="24"/>
      <w:lang w:eastAsia="en-GB"/>
    </w:rPr>
  </w:style>
  <w:style w:type="character" w:styleId="EndnoteReference">
    <w:name w:val="endnote reference"/>
    <w:uiPriority w:val="99"/>
    <w:semiHidden/>
    <w:rsid w:val="00BD3AC6"/>
    <w:rPr>
      <w:rFonts w:cs="Traditional Arabic"/>
      <w:vertAlign w:val="superscript"/>
    </w:rPr>
  </w:style>
  <w:style w:type="paragraph" w:styleId="EndnoteText">
    <w:name w:val="endnote text"/>
    <w:basedOn w:val="Normal"/>
    <w:link w:val="EndnoteTextChar"/>
    <w:uiPriority w:val="99"/>
    <w:rsid w:val="00BD3AC6"/>
    <w:rPr>
      <w:rFonts w:ascii="Times New Roman" w:cs="Traditional Arabic"/>
      <w:szCs w:val="24"/>
      <w:lang w:val="en-US"/>
    </w:rPr>
  </w:style>
  <w:style w:type="paragraph" w:styleId="BodyText">
    <w:name w:val="Body Text"/>
    <w:basedOn w:val="Normal"/>
    <w:link w:val="BodyTextChar"/>
    <w:rsid w:val="00BD3AC6"/>
    <w:pPr>
      <w:bidi/>
    </w:pPr>
    <w:rPr>
      <w:rFonts w:ascii="Times New Roman"/>
      <w:snapToGrid/>
      <w:lang w:eastAsia="en-GB"/>
    </w:rPr>
  </w:style>
  <w:style w:type="character" w:styleId="Strong">
    <w:name w:val="Strong"/>
    <w:uiPriority w:val="22"/>
    <w:qFormat/>
    <w:rsid w:val="00BD3AC6"/>
    <w:rPr>
      <w:b/>
      <w:bCs/>
    </w:rPr>
  </w:style>
  <w:style w:type="table" w:styleId="TableGrid">
    <w:name w:val="Table Grid"/>
    <w:basedOn w:val="TableNormal"/>
    <w:rsid w:val="00844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C50FAF"/>
    <w:rPr>
      <w:rFonts w:cs="Mitra"/>
      <w:position w:val="6"/>
      <w:sz w:val="16"/>
      <w:szCs w:val="20"/>
    </w:rPr>
  </w:style>
  <w:style w:type="paragraph" w:styleId="FootnoteText">
    <w:name w:val="footnote text"/>
    <w:basedOn w:val="Normal"/>
    <w:link w:val="FootnoteTextChar"/>
    <w:uiPriority w:val="99"/>
    <w:rsid w:val="00C50FAF"/>
    <w:rPr>
      <w:szCs w:val="24"/>
    </w:rPr>
  </w:style>
  <w:style w:type="paragraph" w:styleId="NormalIndent">
    <w:name w:val="Normal Indent"/>
    <w:basedOn w:val="Normal"/>
    <w:rsid w:val="00C50FAF"/>
    <w:pPr>
      <w:ind w:right="720"/>
    </w:pPr>
  </w:style>
  <w:style w:type="paragraph" w:styleId="BodyText2">
    <w:name w:val="Body Text 2"/>
    <w:basedOn w:val="Normal"/>
    <w:rsid w:val="00C50FAF"/>
    <w:pPr>
      <w:bidi/>
    </w:pPr>
    <w:rPr>
      <w:rFonts w:ascii="Times New Roman" w:cs="Tahoma"/>
      <w:snapToGrid/>
      <w:szCs w:val="20"/>
      <w:lang w:eastAsia="en-GB"/>
    </w:rPr>
  </w:style>
  <w:style w:type="paragraph" w:styleId="PlainText">
    <w:name w:val="Plain Text"/>
    <w:basedOn w:val="Normal"/>
    <w:rsid w:val="00C50FAF"/>
    <w:pPr>
      <w:bidi/>
    </w:pPr>
    <w:rPr>
      <w:rFonts w:ascii="Courier New" w:cs="Traditional Arabic"/>
      <w:szCs w:val="24"/>
      <w:lang w:val="en-US"/>
    </w:rPr>
  </w:style>
  <w:style w:type="paragraph" w:styleId="Footer">
    <w:name w:val="footer"/>
    <w:basedOn w:val="Normal"/>
    <w:link w:val="FooterChar"/>
    <w:uiPriority w:val="99"/>
    <w:rsid w:val="00C50FAF"/>
    <w:pPr>
      <w:tabs>
        <w:tab w:val="center" w:pos="4153"/>
        <w:tab w:val="right" w:pos="8306"/>
      </w:tabs>
    </w:pPr>
  </w:style>
  <w:style w:type="character" w:styleId="PageNumber">
    <w:name w:val="page number"/>
    <w:basedOn w:val="DefaultParagraphFont"/>
    <w:rsid w:val="00C50FAF"/>
  </w:style>
  <w:style w:type="paragraph" w:styleId="Header">
    <w:name w:val="header"/>
    <w:basedOn w:val="Normal"/>
    <w:link w:val="HeaderChar"/>
    <w:uiPriority w:val="99"/>
    <w:rsid w:val="00C50FAF"/>
    <w:pPr>
      <w:tabs>
        <w:tab w:val="center" w:pos="4153"/>
        <w:tab w:val="right" w:pos="8306"/>
      </w:tabs>
    </w:pPr>
  </w:style>
  <w:style w:type="character" w:styleId="Hyperlink">
    <w:name w:val="Hyperlink"/>
    <w:uiPriority w:val="99"/>
    <w:rsid w:val="00C50FAF"/>
    <w:rPr>
      <w:color w:val="0000FF"/>
      <w:u w:val="single"/>
    </w:rPr>
  </w:style>
  <w:style w:type="character" w:customStyle="1" w:styleId="Heading1Char">
    <w:name w:val="Heading 1 Char"/>
    <w:link w:val="Heading1"/>
    <w:uiPriority w:val="9"/>
    <w:rsid w:val="00687E19"/>
    <w:rPr>
      <w:rFonts w:ascii="Arial" w:cs="Traditional Arabic"/>
      <w:b/>
      <w:bCs/>
      <w:snapToGrid w:val="0"/>
      <w:sz w:val="24"/>
      <w:szCs w:val="28"/>
      <w:u w:val="single"/>
      <w:lang w:eastAsia="en-US"/>
    </w:rPr>
  </w:style>
  <w:style w:type="character" w:customStyle="1" w:styleId="Heading2Char">
    <w:name w:val="Heading 2 Char"/>
    <w:link w:val="Heading2"/>
    <w:uiPriority w:val="9"/>
    <w:rsid w:val="00687E19"/>
    <w:rPr>
      <w:rFonts w:ascii="Arial" w:cs="Traditional Arabic"/>
      <w:b/>
      <w:bCs/>
      <w:snapToGrid w:val="0"/>
      <w:sz w:val="24"/>
      <w:szCs w:val="28"/>
      <w:lang w:eastAsia="en-US"/>
    </w:rPr>
  </w:style>
  <w:style w:type="character" w:customStyle="1" w:styleId="Heading3Char">
    <w:name w:val="Heading 3 Char"/>
    <w:link w:val="Heading3"/>
    <w:uiPriority w:val="9"/>
    <w:rsid w:val="00687E19"/>
    <w:rPr>
      <w:rFonts w:cs="Traditional Arabic"/>
      <w:b/>
      <w:bCs/>
      <w:snapToGrid w:val="0"/>
      <w:sz w:val="24"/>
      <w:szCs w:val="28"/>
      <w:lang w:eastAsia="en-US"/>
    </w:rPr>
  </w:style>
  <w:style w:type="character" w:customStyle="1" w:styleId="Heading4Char">
    <w:name w:val="Heading 4 Char"/>
    <w:link w:val="Heading4"/>
    <w:uiPriority w:val="9"/>
    <w:rsid w:val="00687E19"/>
    <w:rPr>
      <w:rFonts w:cs="Traditional Arabic"/>
      <w:snapToGrid w:val="0"/>
      <w:sz w:val="24"/>
      <w:szCs w:val="28"/>
      <w:u w:val="single"/>
      <w:lang w:eastAsia="en-US"/>
    </w:rPr>
  </w:style>
  <w:style w:type="character" w:customStyle="1" w:styleId="Heading5Char">
    <w:name w:val="Heading 5 Char"/>
    <w:link w:val="Heading5"/>
    <w:uiPriority w:val="9"/>
    <w:rsid w:val="00687E19"/>
    <w:rPr>
      <w:rFonts w:cs="Traditional Arabic"/>
      <w:b/>
      <w:bCs/>
      <w:snapToGrid w:val="0"/>
      <w:szCs w:val="24"/>
      <w:lang w:eastAsia="en-US"/>
    </w:rPr>
  </w:style>
  <w:style w:type="character" w:customStyle="1" w:styleId="Heading6Char">
    <w:name w:val="Heading 6 Char"/>
    <w:link w:val="Heading6"/>
    <w:uiPriority w:val="9"/>
    <w:rsid w:val="00687E19"/>
    <w:rPr>
      <w:rFonts w:cs="Traditional Arabic"/>
      <w:snapToGrid w:val="0"/>
      <w:szCs w:val="24"/>
      <w:u w:val="single"/>
      <w:lang w:eastAsia="en-US"/>
    </w:rPr>
  </w:style>
  <w:style w:type="character" w:customStyle="1" w:styleId="Heading7Char">
    <w:name w:val="Heading 7 Char"/>
    <w:link w:val="Heading7"/>
    <w:uiPriority w:val="9"/>
    <w:rsid w:val="00687E19"/>
    <w:rPr>
      <w:rFonts w:cs="Traditional Arabic"/>
      <w:i/>
      <w:iCs/>
      <w:snapToGrid w:val="0"/>
      <w:szCs w:val="24"/>
      <w:lang w:eastAsia="en-US"/>
    </w:rPr>
  </w:style>
  <w:style w:type="character" w:customStyle="1" w:styleId="Heading8Char">
    <w:name w:val="Heading 8 Char"/>
    <w:link w:val="Heading8"/>
    <w:uiPriority w:val="9"/>
    <w:rsid w:val="00687E19"/>
    <w:rPr>
      <w:rFonts w:cs="Traditional Arabic"/>
      <w:i/>
      <w:iCs/>
      <w:snapToGrid w:val="0"/>
      <w:szCs w:val="24"/>
      <w:lang w:eastAsia="en-US"/>
    </w:rPr>
  </w:style>
  <w:style w:type="character" w:customStyle="1" w:styleId="Heading9Char">
    <w:name w:val="Heading 9 Char"/>
    <w:link w:val="Heading9"/>
    <w:uiPriority w:val="9"/>
    <w:rsid w:val="00687E19"/>
    <w:rPr>
      <w:rFonts w:cs="Traditional Arabic"/>
      <w:i/>
      <w:iCs/>
      <w:snapToGrid w:val="0"/>
      <w:szCs w:val="24"/>
      <w:lang w:eastAsia="en-US"/>
    </w:rPr>
  </w:style>
  <w:style w:type="character" w:customStyle="1" w:styleId="EndnoteTextChar">
    <w:name w:val="Endnote Text Char"/>
    <w:link w:val="EndnoteText"/>
    <w:uiPriority w:val="99"/>
    <w:rsid w:val="00687E19"/>
    <w:rPr>
      <w:rFonts w:cs="Traditional Arabic"/>
      <w:snapToGrid w:val="0"/>
      <w:szCs w:val="24"/>
      <w:lang w:val="en-US" w:eastAsia="en-US"/>
    </w:rPr>
  </w:style>
  <w:style w:type="character" w:customStyle="1" w:styleId="FooterChar">
    <w:name w:val="Footer Char"/>
    <w:link w:val="Footer"/>
    <w:uiPriority w:val="99"/>
    <w:rsid w:val="00687E19"/>
    <w:rPr>
      <w:rFonts w:ascii="Arial" w:cs="Mitra"/>
      <w:snapToGrid w:val="0"/>
      <w:szCs w:val="28"/>
      <w:lang w:eastAsia="en-US"/>
    </w:rPr>
  </w:style>
  <w:style w:type="character" w:customStyle="1" w:styleId="HeaderChar">
    <w:name w:val="Header Char"/>
    <w:link w:val="Header"/>
    <w:uiPriority w:val="99"/>
    <w:rsid w:val="00687E19"/>
    <w:rPr>
      <w:rFonts w:ascii="Arial" w:cs="Mitra"/>
      <w:snapToGrid w:val="0"/>
      <w:szCs w:val="28"/>
      <w:lang w:eastAsia="en-US"/>
    </w:rPr>
  </w:style>
  <w:style w:type="character" w:customStyle="1" w:styleId="FootnoteTextChar">
    <w:name w:val="Footnote Text Char"/>
    <w:link w:val="FootnoteText"/>
    <w:uiPriority w:val="99"/>
    <w:rsid w:val="00687E19"/>
    <w:rPr>
      <w:rFonts w:ascii="Arial" w:cs="Mitra"/>
      <w:snapToGrid w:val="0"/>
      <w:szCs w:val="24"/>
      <w:lang w:eastAsia="en-US"/>
    </w:rPr>
  </w:style>
  <w:style w:type="table" w:customStyle="1" w:styleId="TableGrid1">
    <w:name w:val="Table Grid1"/>
    <w:basedOn w:val="TableNormal"/>
    <w:next w:val="TableGrid"/>
    <w:rsid w:val="00687E19"/>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687E19"/>
    <w:rPr>
      <w:rFonts w:cs="Mitra"/>
      <w:szCs w:val="28"/>
    </w:rPr>
  </w:style>
  <w:style w:type="character" w:styleId="Emphasis">
    <w:name w:val="Emphasis"/>
    <w:uiPriority w:val="20"/>
    <w:qFormat/>
    <w:rsid w:val="00687E19"/>
    <w:rPr>
      <w:i/>
      <w:iCs/>
    </w:rPr>
  </w:style>
  <w:style w:type="table" w:customStyle="1" w:styleId="GridTable1Light1">
    <w:name w:val="Grid Table 1 Light1"/>
    <w:basedOn w:val="TableNormal"/>
    <w:uiPriority w:val="46"/>
    <w:rsid w:val="00A4060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A4060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MediumGrid3-Accent1">
    <w:name w:val="Medium Grid 3 Accent 1"/>
    <w:basedOn w:val="TableNormal"/>
    <w:uiPriority w:val="69"/>
    <w:rsid w:val="00A4060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Quote">
    <w:name w:val="Quote"/>
    <w:basedOn w:val="Normal"/>
    <w:next w:val="Normal"/>
    <w:link w:val="QuoteChar"/>
    <w:uiPriority w:val="29"/>
    <w:qFormat/>
    <w:rsid w:val="00965EDE"/>
    <w:pPr>
      <w:spacing w:after="200" w:line="276" w:lineRule="auto"/>
    </w:pPr>
    <w:rPr>
      <w:rFonts w:ascii="Calibri" w:eastAsia="MS Mincho" w:hAnsi="Calibri" w:cs="Arial"/>
      <w:i/>
      <w:iCs/>
      <w:snapToGrid/>
      <w:color w:val="000000"/>
      <w:sz w:val="22"/>
      <w:szCs w:val="22"/>
      <w:lang w:val="en-US" w:eastAsia="ja-JP"/>
    </w:rPr>
  </w:style>
  <w:style w:type="character" w:customStyle="1" w:styleId="QuoteChar">
    <w:name w:val="Quote Char"/>
    <w:link w:val="Quote"/>
    <w:uiPriority w:val="29"/>
    <w:rsid w:val="00965EDE"/>
    <w:rPr>
      <w:rFonts w:ascii="Calibri" w:eastAsia="MS Mincho" w:hAnsi="Calibri" w:cs="Arial"/>
      <w:i/>
      <w:iCs/>
      <w:color w:val="000000"/>
      <w:sz w:val="22"/>
      <w:szCs w:val="22"/>
      <w:lang w:eastAsia="ja-JP"/>
    </w:rPr>
  </w:style>
  <w:style w:type="paragraph" w:styleId="BalloonText">
    <w:name w:val="Balloon Text"/>
    <w:basedOn w:val="Normal"/>
    <w:link w:val="BalloonTextChar"/>
    <w:uiPriority w:val="99"/>
    <w:rsid w:val="00965EDE"/>
    <w:rPr>
      <w:rFonts w:ascii="Tahoma" w:hAnsi="Tahoma" w:cs="Tahoma"/>
      <w:sz w:val="16"/>
      <w:szCs w:val="16"/>
    </w:rPr>
  </w:style>
  <w:style w:type="character" w:customStyle="1" w:styleId="BalloonTextChar">
    <w:name w:val="Balloon Text Char"/>
    <w:link w:val="BalloonText"/>
    <w:uiPriority w:val="99"/>
    <w:rsid w:val="00965EDE"/>
    <w:rPr>
      <w:rFonts w:ascii="Tahoma" w:hAnsi="Tahoma" w:cs="Tahoma"/>
      <w:snapToGrid w:val="0"/>
      <w:sz w:val="16"/>
      <w:szCs w:val="16"/>
      <w:lang w:val="en-GB"/>
    </w:rPr>
  </w:style>
  <w:style w:type="paragraph" w:customStyle="1" w:styleId="wp-caption-text">
    <w:name w:val="wp-caption-text"/>
    <w:basedOn w:val="Normal"/>
    <w:rsid w:val="000F3102"/>
    <w:pPr>
      <w:spacing w:before="75" w:after="100" w:afterAutospacing="1"/>
    </w:pPr>
    <w:rPr>
      <w:rFonts w:ascii="Times New Roman" w:cs="Times New Roman"/>
      <w:snapToGrid/>
      <w:color w:val="9A9B97"/>
      <w:sz w:val="18"/>
      <w:szCs w:val="18"/>
      <w:lang w:val="en-US"/>
    </w:rPr>
  </w:style>
  <w:style w:type="character" w:styleId="FollowedHyperlink">
    <w:name w:val="FollowedHyperlink"/>
    <w:uiPriority w:val="99"/>
    <w:unhideWhenUsed/>
    <w:rsid w:val="00F1513C"/>
    <w:rPr>
      <w:color w:val="954F72"/>
      <w:u w:val="single"/>
    </w:rPr>
  </w:style>
  <w:style w:type="paragraph" w:styleId="HTMLPreformatted">
    <w:name w:val="HTML Preformatted"/>
    <w:basedOn w:val="Normal"/>
    <w:link w:val="HTMLPreformattedChar"/>
    <w:uiPriority w:val="99"/>
    <w:unhideWhenUsed/>
    <w:rsid w:val="0033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Cs w:val="20"/>
      <w:lang w:val="en-US"/>
    </w:rPr>
  </w:style>
  <w:style w:type="character" w:customStyle="1" w:styleId="HTMLPreformattedChar">
    <w:name w:val="HTML Preformatted Char"/>
    <w:link w:val="HTMLPreformatted"/>
    <w:uiPriority w:val="99"/>
    <w:rsid w:val="00331A22"/>
    <w:rPr>
      <w:rFonts w:ascii="Courier New" w:hAnsi="Courier New" w:cs="Courier New"/>
    </w:rPr>
  </w:style>
  <w:style w:type="table" w:customStyle="1" w:styleId="GridTable1Light10">
    <w:name w:val="Grid Table 1 Light1"/>
    <w:basedOn w:val="TableNormal"/>
    <w:uiPriority w:val="46"/>
    <w:rsid w:val="00F5069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110">
    <w:name w:val="Grid Table 5 Dark - Accent 11"/>
    <w:basedOn w:val="TableNormal"/>
    <w:uiPriority w:val="50"/>
    <w:rsid w:val="00F5069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ListParagraph">
    <w:name w:val="List Paragraph"/>
    <w:basedOn w:val="Normal"/>
    <w:uiPriority w:val="34"/>
    <w:qFormat/>
    <w:rsid w:val="00F5069B"/>
    <w:pPr>
      <w:spacing w:after="200" w:line="276" w:lineRule="auto"/>
      <w:ind w:left="720"/>
      <w:contextualSpacing/>
    </w:pPr>
    <w:rPr>
      <w:rFonts w:ascii="Calibri" w:eastAsia="Calibri" w:hAnsi="Calibri" w:cs="Arial"/>
      <w:snapToGrid/>
      <w:sz w:val="22"/>
      <w:szCs w:val="22"/>
      <w:lang w:val="en-US"/>
    </w:rPr>
  </w:style>
  <w:style w:type="character" w:styleId="CommentReference">
    <w:name w:val="annotation reference"/>
    <w:uiPriority w:val="99"/>
    <w:unhideWhenUsed/>
    <w:rsid w:val="00F5069B"/>
    <w:rPr>
      <w:sz w:val="16"/>
      <w:szCs w:val="16"/>
    </w:rPr>
  </w:style>
  <w:style w:type="paragraph" w:styleId="CommentText">
    <w:name w:val="annotation text"/>
    <w:basedOn w:val="Normal"/>
    <w:link w:val="CommentTextChar"/>
    <w:uiPriority w:val="99"/>
    <w:unhideWhenUsed/>
    <w:rsid w:val="00F5069B"/>
    <w:pPr>
      <w:bidi/>
      <w:spacing w:after="160"/>
    </w:pPr>
    <w:rPr>
      <w:rFonts w:ascii="Calibri" w:eastAsia="Calibri" w:hAnsi="Calibri" w:cs="Arial"/>
      <w:snapToGrid/>
      <w:szCs w:val="20"/>
      <w:lang w:val="en-US" w:bidi="fa-IR"/>
    </w:rPr>
  </w:style>
  <w:style w:type="character" w:customStyle="1" w:styleId="CommentTextChar">
    <w:name w:val="Comment Text Char"/>
    <w:link w:val="CommentText"/>
    <w:uiPriority w:val="99"/>
    <w:rsid w:val="00F5069B"/>
    <w:rPr>
      <w:rFonts w:ascii="Calibri" w:eastAsia="Calibri" w:hAnsi="Calibri" w:cs="Arial"/>
      <w:lang w:bidi="fa-IR"/>
    </w:rPr>
  </w:style>
  <w:style w:type="paragraph" w:styleId="CommentSubject">
    <w:name w:val="annotation subject"/>
    <w:basedOn w:val="CommentText"/>
    <w:next w:val="CommentText"/>
    <w:link w:val="CommentSubjectChar"/>
    <w:uiPriority w:val="99"/>
    <w:unhideWhenUsed/>
    <w:rsid w:val="00F5069B"/>
    <w:rPr>
      <w:b/>
      <w:bCs/>
    </w:rPr>
  </w:style>
  <w:style w:type="character" w:customStyle="1" w:styleId="CommentSubjectChar">
    <w:name w:val="Comment Subject Char"/>
    <w:link w:val="CommentSubject"/>
    <w:uiPriority w:val="99"/>
    <w:rsid w:val="00F5069B"/>
    <w:rPr>
      <w:rFonts w:ascii="Calibri" w:eastAsia="Calibri" w:hAnsi="Calibri" w:cs="Arial"/>
      <w:b/>
      <w:bCs/>
      <w:lang w:bidi="fa-IR"/>
    </w:rPr>
  </w:style>
  <w:style w:type="paragraph" w:styleId="Caption">
    <w:name w:val="caption"/>
    <w:basedOn w:val="Normal"/>
    <w:next w:val="Normal"/>
    <w:unhideWhenUsed/>
    <w:qFormat/>
    <w:rsid w:val="00F5069B"/>
    <w:pPr>
      <w:spacing w:after="200"/>
    </w:pPr>
    <w:rPr>
      <w:b/>
      <w:bCs/>
      <w:color w:val="4F81BD"/>
      <w:sz w:val="18"/>
      <w:szCs w:val="18"/>
    </w:rPr>
  </w:style>
  <w:style w:type="paragraph" w:customStyle="1" w:styleId="Pa0">
    <w:name w:val="Pa0"/>
    <w:basedOn w:val="Normal"/>
    <w:next w:val="Normal"/>
    <w:uiPriority w:val="99"/>
    <w:rsid w:val="00F5069B"/>
    <w:pPr>
      <w:autoSpaceDE w:val="0"/>
      <w:autoSpaceDN w:val="0"/>
      <w:adjustRightInd w:val="0"/>
      <w:spacing w:line="211" w:lineRule="atLeast"/>
    </w:pPr>
    <w:rPr>
      <w:rFonts w:ascii="ACaslon Regular" w:eastAsia="Calibri" w:hAnsi="ACaslon Regular" w:cs="Arial"/>
      <w:snapToGrid/>
      <w:sz w:val="24"/>
      <w:szCs w:val="24"/>
      <w:lang w:val="en-US" w:bidi="fa-IR"/>
    </w:rPr>
  </w:style>
  <w:style w:type="paragraph" w:customStyle="1" w:styleId="Pa1">
    <w:name w:val="Pa1"/>
    <w:basedOn w:val="Normal"/>
    <w:next w:val="Normal"/>
    <w:uiPriority w:val="99"/>
    <w:rsid w:val="00F5069B"/>
    <w:pPr>
      <w:autoSpaceDE w:val="0"/>
      <w:autoSpaceDN w:val="0"/>
      <w:adjustRightInd w:val="0"/>
      <w:spacing w:line="211" w:lineRule="atLeast"/>
    </w:pPr>
    <w:rPr>
      <w:rFonts w:ascii="ACaslon Regular" w:eastAsia="Calibri" w:hAnsi="ACaslon Regular" w:cs="Arial"/>
      <w:snapToGrid/>
      <w:sz w:val="24"/>
      <w:szCs w:val="24"/>
      <w:lang w:val="en-US" w:bidi="fa-IR"/>
    </w:rPr>
  </w:style>
  <w:style w:type="character" w:customStyle="1" w:styleId="A11">
    <w:name w:val="A11"/>
    <w:uiPriority w:val="99"/>
    <w:rsid w:val="00F5069B"/>
    <w:rPr>
      <w:rFonts w:cs="ACaslon Regular"/>
      <w:color w:val="000000"/>
      <w:sz w:val="12"/>
      <w:szCs w:val="12"/>
    </w:rPr>
  </w:style>
  <w:style w:type="character" w:customStyle="1" w:styleId="A3">
    <w:name w:val="A3"/>
    <w:uiPriority w:val="99"/>
    <w:rsid w:val="00F5069B"/>
    <w:rPr>
      <w:rFonts w:cs="ACaslon Regular"/>
      <w:color w:val="000000"/>
      <w:sz w:val="20"/>
      <w:szCs w:val="20"/>
    </w:rPr>
  </w:style>
  <w:style w:type="character" w:customStyle="1" w:styleId="kicker">
    <w:name w:val="kicker"/>
    <w:rsid w:val="00F5069B"/>
  </w:style>
  <w:style w:type="character" w:customStyle="1" w:styleId="Caption1">
    <w:name w:val="Caption1"/>
    <w:rsid w:val="00F5069B"/>
  </w:style>
  <w:style w:type="paragraph" w:customStyle="1" w:styleId="Default">
    <w:name w:val="Default"/>
    <w:rsid w:val="00F5069B"/>
    <w:pPr>
      <w:autoSpaceDE w:val="0"/>
      <w:autoSpaceDN w:val="0"/>
      <w:adjustRightInd w:val="0"/>
    </w:pPr>
    <w:rPr>
      <w:rFonts w:eastAsia="Calibri"/>
      <w:color w:val="000000"/>
      <w:sz w:val="24"/>
      <w:szCs w:val="24"/>
    </w:rPr>
  </w:style>
  <w:style w:type="table" w:styleId="MediumShading2-Accent5">
    <w:name w:val="Medium Shading 2 Accent 5"/>
    <w:basedOn w:val="TableNormal"/>
    <w:uiPriority w:val="64"/>
    <w:rsid w:val="00F5069B"/>
    <w:rPr>
      <w:rFonts w:ascii="Calibri"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624590"/>
    <w:rPr>
      <w:color w:val="808080"/>
    </w:rPr>
  </w:style>
  <w:style w:type="paragraph" w:customStyle="1" w:styleId="fst">
    <w:name w:val="fst"/>
    <w:basedOn w:val="Normal"/>
    <w:rsid w:val="00CD0F41"/>
    <w:pPr>
      <w:spacing w:before="100" w:beforeAutospacing="1" w:after="100" w:afterAutospacing="1"/>
    </w:pPr>
    <w:rPr>
      <w:rFonts w:ascii="Times New Roman" w:cs="Times New Roman"/>
      <w:snapToGrid/>
      <w:sz w:val="24"/>
      <w:szCs w:val="24"/>
      <w:lang w:val="en-US"/>
    </w:rPr>
  </w:style>
  <w:style w:type="character" w:customStyle="1" w:styleId="UnresolvedMention1">
    <w:name w:val="Unresolved Mention1"/>
    <w:basedOn w:val="DefaultParagraphFont"/>
    <w:uiPriority w:val="99"/>
    <w:semiHidden/>
    <w:unhideWhenUsed/>
    <w:rsid w:val="007051E3"/>
    <w:rPr>
      <w:color w:val="605E5C"/>
      <w:shd w:val="clear" w:color="auto" w:fill="E1DFDD"/>
    </w:rPr>
  </w:style>
  <w:style w:type="character" w:customStyle="1" w:styleId="apple-converted-space">
    <w:name w:val="apple-converted-space"/>
    <w:basedOn w:val="DefaultParagraphFont"/>
    <w:rsid w:val="00C652B8"/>
  </w:style>
  <w:style w:type="paragraph" w:styleId="ListBullet">
    <w:name w:val="List Bullet"/>
    <w:basedOn w:val="Normal"/>
    <w:rsid w:val="00C652B8"/>
    <w:pPr>
      <w:numPr>
        <w:numId w:val="1"/>
      </w:numPr>
    </w:pPr>
    <w:rPr>
      <w:rFonts w:ascii="Times New Roman" w:cs="Times New Roman"/>
      <w:snapToGrid/>
      <w:sz w:val="24"/>
      <w:szCs w:val="24"/>
      <w:lang w:val="en-US"/>
    </w:rPr>
  </w:style>
  <w:style w:type="character" w:customStyle="1" w:styleId="y2iqfc">
    <w:name w:val="y2iqfc"/>
    <w:basedOn w:val="DefaultParagraphFont"/>
    <w:rsid w:val="00C8599A"/>
  </w:style>
  <w:style w:type="paragraph" w:styleId="Revision">
    <w:name w:val="Revision"/>
    <w:hidden/>
    <w:uiPriority w:val="99"/>
    <w:semiHidden/>
    <w:rsid w:val="007E4A43"/>
    <w:rPr>
      <w:rFonts w:ascii="Arial" w:cs="Mitra"/>
      <w:snapToGrid w:val="0"/>
      <w:szCs w:val="28"/>
      <w:lang w:val="en-GB"/>
    </w:rPr>
  </w:style>
  <w:style w:type="paragraph" w:customStyle="1" w:styleId="berschrift2">
    <w:name w:val="Überschrift 2"/>
    <w:next w:val="Text"/>
    <w:rsid w:val="00CF10E7"/>
    <w:pPr>
      <w:keepNext/>
      <w:pBdr>
        <w:top w:val="nil"/>
        <w:left w:val="nil"/>
        <w:bottom w:val="nil"/>
        <w:right w:val="nil"/>
        <w:between w:val="nil"/>
        <w:bar w:val="nil"/>
      </w:pBdr>
      <w:spacing w:before="200" w:after="200" w:line="720" w:lineRule="auto"/>
      <w:outlineLvl w:val="1"/>
    </w:pPr>
    <w:rPr>
      <w:rFonts w:ascii="Arial Unicode MS" w:eastAsia="Arial Unicode MS" w:hAnsi="Arial Unicode MS" w:cs="XB Niloofar" w:hint="cs"/>
      <w:b/>
      <w:bCs/>
      <w:color w:val="000000"/>
      <w:sz w:val="32"/>
      <w:szCs w:val="32"/>
      <w:bdr w:val="nil"/>
      <w14:textOutline w14:w="0" w14:cap="flat" w14:cmpd="sng" w14:algn="ctr">
        <w14:noFill/>
        <w14:prstDash w14:val="solid"/>
        <w14:bevel/>
      </w14:textOutline>
    </w:rPr>
  </w:style>
  <w:style w:type="paragraph" w:customStyle="1" w:styleId="Text">
    <w:name w:val="Text"/>
    <w:rsid w:val="00CF10E7"/>
    <w:pPr>
      <w:pBdr>
        <w:top w:val="nil"/>
        <w:left w:val="nil"/>
        <w:bottom w:val="nil"/>
        <w:right w:val="nil"/>
        <w:between w:val="nil"/>
        <w:bar w:val="nil"/>
      </w:pBdr>
      <w:spacing w:before="160"/>
    </w:pPr>
    <w:rPr>
      <w:rFonts w:ascii="Arial Unicode MS" w:eastAsia="Arial Unicode MS" w:hAnsi="Arial Unicode MS" w:cs="Helvetica Neue" w:hint="cs"/>
      <w:color w:val="000000"/>
      <w:sz w:val="24"/>
      <w:szCs w:val="24"/>
      <w:bdr w:val="nil"/>
      <w14:textOutline w14:w="0" w14:cap="flat" w14:cmpd="sng" w14:algn="ctr">
        <w14:noFill/>
        <w14:prstDash w14:val="solid"/>
        <w14:bevel/>
      </w14:textOutline>
    </w:rPr>
  </w:style>
  <w:style w:type="paragraph" w:customStyle="1" w:styleId="Funote">
    <w:name w:val="Fußnote"/>
    <w:rsid w:val="00CF10E7"/>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viiyi">
    <w:name w:val="viiyi"/>
    <w:basedOn w:val="DefaultParagraphFont"/>
    <w:rsid w:val="00D9115A"/>
  </w:style>
  <w:style w:type="character" w:customStyle="1" w:styleId="q4iawc">
    <w:name w:val="q4iawc"/>
    <w:basedOn w:val="DefaultParagraphFont"/>
    <w:rsid w:val="00D9115A"/>
  </w:style>
  <w:style w:type="character" w:customStyle="1" w:styleId="UnresolvedMention2">
    <w:name w:val="Unresolved Mention2"/>
    <w:basedOn w:val="DefaultParagraphFont"/>
    <w:uiPriority w:val="99"/>
    <w:semiHidden/>
    <w:unhideWhenUsed/>
    <w:rsid w:val="00097D3D"/>
    <w:rPr>
      <w:color w:val="605E5C"/>
      <w:shd w:val="clear" w:color="auto" w:fill="E1DFDD"/>
    </w:rPr>
  </w:style>
  <w:style w:type="character" w:customStyle="1" w:styleId="UnresolvedMention3">
    <w:name w:val="Unresolved Mention3"/>
    <w:basedOn w:val="DefaultParagraphFont"/>
    <w:uiPriority w:val="99"/>
    <w:semiHidden/>
    <w:unhideWhenUsed/>
    <w:rsid w:val="00307825"/>
    <w:rPr>
      <w:color w:val="605E5C"/>
      <w:shd w:val="clear" w:color="auto" w:fill="E1DFDD"/>
    </w:rPr>
  </w:style>
  <w:style w:type="paragraph" w:customStyle="1" w:styleId="ds-markdown-paragraph">
    <w:name w:val="ds-markdown-paragraph"/>
    <w:basedOn w:val="Normal"/>
    <w:rsid w:val="000C4508"/>
    <w:pPr>
      <w:spacing w:before="100" w:beforeAutospacing="1" w:after="100" w:afterAutospacing="1"/>
    </w:pPr>
    <w:rPr>
      <w:rFonts w:ascii="Times New Roman" w:cs="Times New Roman"/>
      <w:snapToGrid/>
      <w:sz w:val="24"/>
      <w:szCs w:val="24"/>
      <w:lang w:val="en-US"/>
    </w:rPr>
  </w:style>
  <w:style w:type="paragraph" w:styleId="Title">
    <w:name w:val="Title"/>
    <w:basedOn w:val="Normal"/>
    <w:next w:val="Normal"/>
    <w:link w:val="TitleChar"/>
    <w:uiPriority w:val="10"/>
    <w:qFormat/>
    <w:rsid w:val="00902947"/>
    <w:pPr>
      <w:spacing w:after="80"/>
      <w:contextualSpacing/>
    </w:pPr>
    <w:rPr>
      <w:rFonts w:asciiTheme="majorHAnsi" w:eastAsiaTheme="majorEastAsia" w:hAnsiTheme="majorHAnsi" w:cstheme="majorBidi"/>
      <w:snapToGrid/>
      <w:spacing w:val="-10"/>
      <w:kern w:val="28"/>
      <w:sz w:val="56"/>
      <w:szCs w:val="56"/>
      <w:lang w:val="en-US"/>
      <w14:ligatures w14:val="standardContextual"/>
    </w:rPr>
  </w:style>
  <w:style w:type="character" w:customStyle="1" w:styleId="TitleChar">
    <w:name w:val="Title Char"/>
    <w:basedOn w:val="DefaultParagraphFont"/>
    <w:link w:val="Title"/>
    <w:uiPriority w:val="10"/>
    <w:rsid w:val="00902947"/>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02947"/>
    <w:pPr>
      <w:numPr>
        <w:ilvl w:val="1"/>
      </w:numPr>
      <w:spacing w:after="160" w:line="259" w:lineRule="auto"/>
    </w:pPr>
    <w:rPr>
      <w:rFonts w:asciiTheme="minorHAnsi" w:eastAsiaTheme="majorEastAsia" w:hAnsiTheme="minorHAnsi" w:cstheme="majorBidi"/>
      <w:snapToGrid/>
      <w:color w:val="595959" w:themeColor="text1" w:themeTint="A6"/>
      <w:spacing w:val="15"/>
      <w:kern w:val="2"/>
      <w:sz w:val="28"/>
      <w:lang w:val="en-US"/>
      <w14:ligatures w14:val="standardContextual"/>
    </w:rPr>
  </w:style>
  <w:style w:type="character" w:customStyle="1" w:styleId="SubtitleChar">
    <w:name w:val="Subtitle Char"/>
    <w:basedOn w:val="DefaultParagraphFont"/>
    <w:link w:val="Subtitle"/>
    <w:uiPriority w:val="11"/>
    <w:rsid w:val="00902947"/>
    <w:rPr>
      <w:rFonts w:asciiTheme="minorHAnsi" w:eastAsiaTheme="majorEastAsia" w:hAnsiTheme="minorHAnsi" w:cstheme="majorBidi"/>
      <w:color w:val="595959" w:themeColor="text1" w:themeTint="A6"/>
      <w:spacing w:val="15"/>
      <w:kern w:val="2"/>
      <w:sz w:val="28"/>
      <w:szCs w:val="28"/>
      <w14:ligatures w14:val="standardContextual"/>
    </w:rPr>
  </w:style>
  <w:style w:type="character" w:styleId="IntenseEmphasis">
    <w:name w:val="Intense Emphasis"/>
    <w:basedOn w:val="DefaultParagraphFont"/>
    <w:uiPriority w:val="21"/>
    <w:qFormat/>
    <w:rsid w:val="00902947"/>
    <w:rPr>
      <w:i/>
      <w:iCs/>
      <w:color w:val="2E74B5" w:themeColor="accent1" w:themeShade="BF"/>
    </w:rPr>
  </w:style>
  <w:style w:type="paragraph" w:styleId="IntenseQuote">
    <w:name w:val="Intense Quote"/>
    <w:basedOn w:val="Normal"/>
    <w:next w:val="Normal"/>
    <w:link w:val="IntenseQuoteChar"/>
    <w:uiPriority w:val="30"/>
    <w:qFormat/>
    <w:rsid w:val="00902947"/>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snapToGrid/>
      <w:color w:val="2E74B5" w:themeColor="accent1" w:themeShade="BF"/>
      <w:kern w:val="2"/>
      <w:sz w:val="22"/>
      <w:szCs w:val="22"/>
      <w:lang w:val="en-US"/>
      <w14:ligatures w14:val="standardContextual"/>
    </w:rPr>
  </w:style>
  <w:style w:type="character" w:customStyle="1" w:styleId="IntenseQuoteChar">
    <w:name w:val="Intense Quote Char"/>
    <w:basedOn w:val="DefaultParagraphFont"/>
    <w:link w:val="IntenseQuote"/>
    <w:uiPriority w:val="30"/>
    <w:rsid w:val="00902947"/>
    <w:rPr>
      <w:rFonts w:asciiTheme="minorHAnsi" w:eastAsiaTheme="minorHAnsi" w:hAnsiTheme="minorHAnsi" w:cstheme="minorBidi"/>
      <w:i/>
      <w:iCs/>
      <w:color w:val="2E74B5" w:themeColor="accent1" w:themeShade="BF"/>
      <w:kern w:val="2"/>
      <w:sz w:val="22"/>
      <w:szCs w:val="22"/>
      <w14:ligatures w14:val="standardContextual"/>
    </w:rPr>
  </w:style>
  <w:style w:type="character" w:styleId="IntenseReference">
    <w:name w:val="Intense Reference"/>
    <w:basedOn w:val="DefaultParagraphFont"/>
    <w:uiPriority w:val="32"/>
    <w:qFormat/>
    <w:rsid w:val="00902947"/>
    <w:rPr>
      <w:b/>
      <w:bCs/>
      <w:smallCaps/>
      <w:color w:val="2E74B5" w:themeColor="accent1" w:themeShade="BF"/>
      <w:spacing w:val="5"/>
    </w:rPr>
  </w:style>
  <w:style w:type="character" w:styleId="BookTitle">
    <w:name w:val="Book Title"/>
    <w:basedOn w:val="DefaultParagraphFont"/>
    <w:uiPriority w:val="33"/>
    <w:qFormat/>
    <w:rsid w:val="00902947"/>
    <w:rPr>
      <w:b/>
      <w:bCs/>
      <w:i/>
      <w:iCs/>
      <w:spacing w:val="5"/>
    </w:rPr>
  </w:style>
  <w:style w:type="character" w:styleId="UnresolvedMention">
    <w:name w:val="Unresolved Mention"/>
    <w:basedOn w:val="DefaultParagraphFont"/>
    <w:uiPriority w:val="99"/>
    <w:semiHidden/>
    <w:unhideWhenUsed/>
    <w:rsid w:val="00180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5485">
      <w:bodyDiv w:val="1"/>
      <w:marLeft w:val="0"/>
      <w:marRight w:val="0"/>
      <w:marTop w:val="0"/>
      <w:marBottom w:val="0"/>
      <w:divBdr>
        <w:top w:val="none" w:sz="0" w:space="0" w:color="auto"/>
        <w:left w:val="none" w:sz="0" w:space="0" w:color="auto"/>
        <w:bottom w:val="none" w:sz="0" w:space="0" w:color="auto"/>
        <w:right w:val="none" w:sz="0" w:space="0" w:color="auto"/>
      </w:divBdr>
    </w:div>
    <w:div w:id="133910212">
      <w:bodyDiv w:val="1"/>
      <w:marLeft w:val="0"/>
      <w:marRight w:val="0"/>
      <w:marTop w:val="0"/>
      <w:marBottom w:val="0"/>
      <w:divBdr>
        <w:top w:val="none" w:sz="0" w:space="0" w:color="auto"/>
        <w:left w:val="none" w:sz="0" w:space="0" w:color="auto"/>
        <w:bottom w:val="none" w:sz="0" w:space="0" w:color="auto"/>
        <w:right w:val="none" w:sz="0" w:space="0" w:color="auto"/>
      </w:divBdr>
    </w:div>
    <w:div w:id="610017195">
      <w:bodyDiv w:val="1"/>
      <w:marLeft w:val="0"/>
      <w:marRight w:val="0"/>
      <w:marTop w:val="0"/>
      <w:marBottom w:val="0"/>
      <w:divBdr>
        <w:top w:val="none" w:sz="0" w:space="0" w:color="auto"/>
        <w:left w:val="none" w:sz="0" w:space="0" w:color="auto"/>
        <w:bottom w:val="none" w:sz="0" w:space="0" w:color="auto"/>
        <w:right w:val="none" w:sz="0" w:space="0" w:color="auto"/>
      </w:divBdr>
    </w:div>
    <w:div w:id="744230383">
      <w:bodyDiv w:val="1"/>
      <w:marLeft w:val="0"/>
      <w:marRight w:val="0"/>
      <w:marTop w:val="0"/>
      <w:marBottom w:val="0"/>
      <w:divBdr>
        <w:top w:val="none" w:sz="0" w:space="0" w:color="auto"/>
        <w:left w:val="none" w:sz="0" w:space="0" w:color="auto"/>
        <w:bottom w:val="none" w:sz="0" w:space="0" w:color="auto"/>
        <w:right w:val="none" w:sz="0" w:space="0" w:color="auto"/>
      </w:divBdr>
    </w:div>
    <w:div w:id="789132820">
      <w:bodyDiv w:val="1"/>
      <w:marLeft w:val="0"/>
      <w:marRight w:val="0"/>
      <w:marTop w:val="0"/>
      <w:marBottom w:val="0"/>
      <w:divBdr>
        <w:top w:val="none" w:sz="0" w:space="0" w:color="auto"/>
        <w:left w:val="none" w:sz="0" w:space="0" w:color="auto"/>
        <w:bottom w:val="none" w:sz="0" w:space="0" w:color="auto"/>
        <w:right w:val="none" w:sz="0" w:space="0" w:color="auto"/>
      </w:divBdr>
    </w:div>
    <w:div w:id="814882356">
      <w:bodyDiv w:val="1"/>
      <w:marLeft w:val="0"/>
      <w:marRight w:val="0"/>
      <w:marTop w:val="0"/>
      <w:marBottom w:val="0"/>
      <w:divBdr>
        <w:top w:val="none" w:sz="0" w:space="0" w:color="auto"/>
        <w:left w:val="none" w:sz="0" w:space="0" w:color="auto"/>
        <w:bottom w:val="none" w:sz="0" w:space="0" w:color="auto"/>
        <w:right w:val="none" w:sz="0" w:space="0" w:color="auto"/>
      </w:divBdr>
    </w:div>
    <w:div w:id="1082070089">
      <w:bodyDiv w:val="1"/>
      <w:marLeft w:val="0"/>
      <w:marRight w:val="0"/>
      <w:marTop w:val="0"/>
      <w:marBottom w:val="0"/>
      <w:divBdr>
        <w:top w:val="none" w:sz="0" w:space="0" w:color="auto"/>
        <w:left w:val="none" w:sz="0" w:space="0" w:color="auto"/>
        <w:bottom w:val="none" w:sz="0" w:space="0" w:color="auto"/>
        <w:right w:val="none" w:sz="0" w:space="0" w:color="auto"/>
      </w:divBdr>
    </w:div>
    <w:div w:id="1365865617">
      <w:bodyDiv w:val="1"/>
      <w:marLeft w:val="0"/>
      <w:marRight w:val="0"/>
      <w:marTop w:val="0"/>
      <w:marBottom w:val="0"/>
      <w:divBdr>
        <w:top w:val="none" w:sz="0" w:space="0" w:color="auto"/>
        <w:left w:val="none" w:sz="0" w:space="0" w:color="auto"/>
        <w:bottom w:val="none" w:sz="0" w:space="0" w:color="auto"/>
        <w:right w:val="none" w:sz="0" w:space="0" w:color="auto"/>
      </w:divBdr>
    </w:div>
    <w:div w:id="207685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critiue.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3FB5-60C5-4C62-B5A5-6D311843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1662</Words>
  <Characters>9479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نقد اقتصاد سیاسی</vt:lpstr>
    </vt:vector>
  </TitlesOfParts>
  <Company>pecritique.com</Company>
  <LinksUpToDate>false</LinksUpToDate>
  <CharactersWithSpaces>11119</CharactersWithSpaces>
  <SharedDoc>false</SharedDoc>
  <HLinks>
    <vt:vector size="186" baseType="variant">
      <vt:variant>
        <vt:i4>5505101</vt:i4>
      </vt:variant>
      <vt:variant>
        <vt:i4>96</vt:i4>
      </vt:variant>
      <vt:variant>
        <vt:i4>0</vt:i4>
      </vt:variant>
      <vt:variant>
        <vt:i4>5</vt:i4>
      </vt:variant>
      <vt:variant>
        <vt:lpwstr>https://www.jacobinmag.com/2017/05/european-union-brexit-crisis-debt-greece-lexit</vt:lpwstr>
      </vt:variant>
      <vt:variant>
        <vt:lpwstr/>
      </vt:variant>
      <vt:variant>
        <vt:i4>4259931</vt:i4>
      </vt:variant>
      <vt:variant>
        <vt:i4>93</vt:i4>
      </vt:variant>
      <vt:variant>
        <vt:i4>0</vt:i4>
      </vt:variant>
      <vt:variant>
        <vt:i4>5</vt:i4>
      </vt:variant>
      <vt:variant>
        <vt:lpwstr>https://www.jacobinmag.com/2011/12/four-futures/</vt:lpwstr>
      </vt:variant>
      <vt:variant>
        <vt:lpwstr/>
      </vt:variant>
      <vt:variant>
        <vt:i4>2162740</vt:i4>
      </vt:variant>
      <vt:variant>
        <vt:i4>90</vt:i4>
      </vt:variant>
      <vt:variant>
        <vt:i4>0</vt:i4>
      </vt:variant>
      <vt:variant>
        <vt:i4>5</vt:i4>
      </vt:variant>
      <vt:variant>
        <vt:lpwstr>http://www.independent.co.uk/news/world/europe/yanis-varoufakis-europe-is-sliding-back-into-the-1930s-we-need-a-new-movement-a6863311.html</vt:lpwstr>
      </vt:variant>
      <vt:variant>
        <vt:lpwstr/>
      </vt:variant>
      <vt:variant>
        <vt:i4>1703957</vt:i4>
      </vt:variant>
      <vt:variant>
        <vt:i4>87</vt:i4>
      </vt:variant>
      <vt:variant>
        <vt:i4>0</vt:i4>
      </vt:variant>
      <vt:variant>
        <vt:i4>5</vt:i4>
      </vt:variant>
      <vt:variant>
        <vt:lpwstr>https://www.project-syndicate.org/commentary/new-deal-for-europe-by-yanis-varoufakis-2017-01</vt:lpwstr>
      </vt:variant>
      <vt:variant>
        <vt:lpwstr/>
      </vt:variant>
      <vt:variant>
        <vt:i4>4391007</vt:i4>
      </vt:variant>
      <vt:variant>
        <vt:i4>84</vt:i4>
      </vt:variant>
      <vt:variant>
        <vt:i4>0</vt:i4>
      </vt:variant>
      <vt:variant>
        <vt:i4>5</vt:i4>
      </vt:variant>
      <vt:variant>
        <vt:lpwstr>https://www.jacobinmag.com/2016/09/european-union-strategy-democracy-yanis-varoufakis-diem25/</vt:lpwstr>
      </vt:variant>
      <vt:variant>
        <vt:lpwstr/>
      </vt:variant>
      <vt:variant>
        <vt:i4>6160408</vt:i4>
      </vt:variant>
      <vt:variant>
        <vt:i4>78</vt:i4>
      </vt:variant>
      <vt:variant>
        <vt:i4>0</vt:i4>
      </vt:variant>
      <vt:variant>
        <vt:i4>5</vt:i4>
      </vt:variant>
      <vt:variant>
        <vt:lpwstr>http://www.dailykos.com/story/2016/12/12/1610198/-Be-happy-for-coal-miners-losing-their-health-insurance-They-re-getting-exactly-what-they-voted-for</vt:lpwstr>
      </vt:variant>
      <vt:variant>
        <vt:lpwstr/>
      </vt:variant>
      <vt:variant>
        <vt:i4>2097260</vt:i4>
      </vt:variant>
      <vt:variant>
        <vt:i4>75</vt:i4>
      </vt:variant>
      <vt:variant>
        <vt:i4>0</vt:i4>
      </vt:variant>
      <vt:variant>
        <vt:i4>5</vt:i4>
      </vt:variant>
      <vt:variant>
        <vt:lpwstr>https://membership.theguardian.com/event/europe-austerity-and-the-threat-to-global-stability-with-yanis-varoufakis-22492964061</vt:lpwstr>
      </vt:variant>
      <vt:variant>
        <vt:lpwstr/>
      </vt:variant>
      <vt:variant>
        <vt:i4>6291576</vt:i4>
      </vt:variant>
      <vt:variant>
        <vt:i4>72</vt:i4>
      </vt:variant>
      <vt:variant>
        <vt:i4>0</vt:i4>
      </vt:variant>
      <vt:variant>
        <vt:i4>5</vt:i4>
      </vt:variant>
      <vt:variant>
        <vt:lpwstr>https://www.jacobinmag.com/2016/06/leave-european-union-brexit-ukip-corbyn-cameron/</vt:lpwstr>
      </vt:variant>
      <vt:variant>
        <vt:lpwstr/>
      </vt:variant>
      <vt:variant>
        <vt:i4>4128824</vt:i4>
      </vt:variant>
      <vt:variant>
        <vt:i4>69</vt:i4>
      </vt:variant>
      <vt:variant>
        <vt:i4>0</vt:i4>
      </vt:variant>
      <vt:variant>
        <vt:i4>5</vt:i4>
      </vt:variant>
      <vt:variant>
        <vt:lpwstr>https://www.jacobinmag.com/2017/03/the-glory-days-are-over/</vt:lpwstr>
      </vt:variant>
      <vt:variant>
        <vt:lpwstr/>
      </vt:variant>
      <vt:variant>
        <vt:i4>327709</vt:i4>
      </vt:variant>
      <vt:variant>
        <vt:i4>66</vt:i4>
      </vt:variant>
      <vt:variant>
        <vt:i4>0</vt:i4>
      </vt:variant>
      <vt:variant>
        <vt:i4>5</vt:i4>
      </vt:variant>
      <vt:variant>
        <vt:lpwstr>https://www.jacobinmag.com/2016/07/alternative-germany-right-spd-merkel-gabriel-immigration-refugees-xenophobia-austerity-die-linke/</vt:lpwstr>
      </vt:variant>
      <vt:variant>
        <vt:lpwstr/>
      </vt:variant>
      <vt:variant>
        <vt:i4>65625</vt:i4>
      </vt:variant>
      <vt:variant>
        <vt:i4>63</vt:i4>
      </vt:variant>
      <vt:variant>
        <vt:i4>0</vt:i4>
      </vt:variant>
      <vt:variant>
        <vt:i4>5</vt:i4>
      </vt:variant>
      <vt:variant>
        <vt:lpwstr>https://www.jacobinmag.com/2017/04/national-front-marine-le-pen-holocaust-vichy-republic-secularism/</vt:lpwstr>
      </vt:variant>
      <vt:variant>
        <vt:lpwstr/>
      </vt:variant>
      <vt:variant>
        <vt:i4>3014705</vt:i4>
      </vt:variant>
      <vt:variant>
        <vt:i4>60</vt:i4>
      </vt:variant>
      <vt:variant>
        <vt:i4>0</vt:i4>
      </vt:variant>
      <vt:variant>
        <vt:i4>5</vt:i4>
      </vt:variant>
      <vt:variant>
        <vt:lpwstr>https://www.jacobinmag.com/2015/09/beppe-grillo-berlusconi-renzi-italy-corruption/</vt:lpwstr>
      </vt:variant>
      <vt:variant>
        <vt:lpwstr/>
      </vt:variant>
      <vt:variant>
        <vt:i4>1245195</vt:i4>
      </vt:variant>
      <vt:variant>
        <vt:i4>57</vt:i4>
      </vt:variant>
      <vt:variant>
        <vt:i4>0</vt:i4>
      </vt:variant>
      <vt:variant>
        <vt:i4>5</vt:i4>
      </vt:variant>
      <vt:variant>
        <vt:lpwstr>http://www.ekathimerini.com/163821/article/ekathimerini/business/greece-to-unveil-pilot-scheme-for-guaranteed-minimum-income</vt:lpwstr>
      </vt:variant>
      <vt:variant>
        <vt:lpwstr/>
      </vt:variant>
      <vt:variant>
        <vt:i4>4259922</vt:i4>
      </vt:variant>
      <vt:variant>
        <vt:i4>54</vt:i4>
      </vt:variant>
      <vt:variant>
        <vt:i4>0</vt:i4>
      </vt:variant>
      <vt:variant>
        <vt:i4>5</vt:i4>
      </vt:variant>
      <vt:variant>
        <vt:lpwstr>https://www.theguardian.com/business/2016/may/23/imf-warns-eu-bailout-greece-debt-relief</vt:lpwstr>
      </vt:variant>
      <vt:variant>
        <vt:lpwstr/>
      </vt:variant>
      <vt:variant>
        <vt:i4>7667819</vt:i4>
      </vt:variant>
      <vt:variant>
        <vt:i4>51</vt:i4>
      </vt:variant>
      <vt:variant>
        <vt:i4>0</vt:i4>
      </vt:variant>
      <vt:variant>
        <vt:i4>5</vt:i4>
      </vt:variant>
      <vt:variant>
        <vt:lpwstr>http://www.economist.com/blogs/freeexchange/2015/08/greece-and-euro</vt:lpwstr>
      </vt:variant>
      <vt:variant>
        <vt:lpwstr/>
      </vt:variant>
      <vt:variant>
        <vt:i4>7209068</vt:i4>
      </vt:variant>
      <vt:variant>
        <vt:i4>48</vt:i4>
      </vt:variant>
      <vt:variant>
        <vt:i4>0</vt:i4>
      </vt:variant>
      <vt:variant>
        <vt:i4>5</vt:i4>
      </vt:variant>
      <vt:variant>
        <vt:lpwstr>https://www.nytimes.com/2012/06/10/business/global/spain-moves-closer-to-bailout-of-banks.html</vt:lpwstr>
      </vt:variant>
      <vt:variant>
        <vt:lpwstr/>
      </vt:variant>
      <vt:variant>
        <vt:i4>8257656</vt:i4>
      </vt:variant>
      <vt:variant>
        <vt:i4>45</vt:i4>
      </vt:variant>
      <vt:variant>
        <vt:i4>0</vt:i4>
      </vt:variant>
      <vt:variant>
        <vt:i4>5</vt:i4>
      </vt:variant>
      <vt:variant>
        <vt:lpwstr>https://www.ft.com/content/b8e251a8-75c7-11e0-82c6-00144feabdc0</vt:lpwstr>
      </vt:variant>
      <vt:variant>
        <vt:lpwstr/>
      </vt:variant>
      <vt:variant>
        <vt:i4>6946912</vt:i4>
      </vt:variant>
      <vt:variant>
        <vt:i4>42</vt:i4>
      </vt:variant>
      <vt:variant>
        <vt:i4>0</vt:i4>
      </vt:variant>
      <vt:variant>
        <vt:i4>5</vt:i4>
      </vt:variant>
      <vt:variant>
        <vt:lpwstr>https://www.theguardian.com/world/2012/dec/05/ireland-austerity-budget</vt:lpwstr>
      </vt:variant>
      <vt:variant>
        <vt:lpwstr/>
      </vt:variant>
      <vt:variant>
        <vt:i4>4259915</vt:i4>
      </vt:variant>
      <vt:variant>
        <vt:i4>39</vt:i4>
      </vt:variant>
      <vt:variant>
        <vt:i4>0</vt:i4>
      </vt:variant>
      <vt:variant>
        <vt:i4>5</vt:i4>
      </vt:variant>
      <vt:variant>
        <vt:lpwstr>https://www.jacobinmag.com/2015/02/syriza-euro-austerity-troika/</vt:lpwstr>
      </vt:variant>
      <vt:variant>
        <vt:lpwstr/>
      </vt:variant>
      <vt:variant>
        <vt:i4>6422569</vt:i4>
      </vt:variant>
      <vt:variant>
        <vt:i4>36</vt:i4>
      </vt:variant>
      <vt:variant>
        <vt:i4>0</vt:i4>
      </vt:variant>
      <vt:variant>
        <vt:i4>5</vt:i4>
      </vt:variant>
      <vt:variant>
        <vt:lpwstr>http://www.reuters.com/article/us-deutsche-bank-fed-forex-idUSKBN17M2MK</vt:lpwstr>
      </vt:variant>
      <vt:variant>
        <vt:lpwstr/>
      </vt:variant>
      <vt:variant>
        <vt:i4>131163</vt:i4>
      </vt:variant>
      <vt:variant>
        <vt:i4>33</vt:i4>
      </vt:variant>
      <vt:variant>
        <vt:i4>0</vt:i4>
      </vt:variant>
      <vt:variant>
        <vt:i4>5</vt:i4>
      </vt:variant>
      <vt:variant>
        <vt:lpwstr>https://www.bloomberg.com/news/articles/2015-01-22/draghi-commits-ecb-to-trillion-euro-qe-plan-in-deflation-fight</vt:lpwstr>
      </vt:variant>
      <vt:variant>
        <vt:lpwstr/>
      </vt:variant>
      <vt:variant>
        <vt:i4>7340078</vt:i4>
      </vt:variant>
      <vt:variant>
        <vt:i4>27</vt:i4>
      </vt:variant>
      <vt:variant>
        <vt:i4>0</vt:i4>
      </vt:variant>
      <vt:variant>
        <vt:i4>5</vt:i4>
      </vt:variant>
      <vt:variant>
        <vt:lpwstr>https://www.ft.com/content/db64606a-bd3b-11e6-8b45-b8b81dd5d080</vt:lpwstr>
      </vt:variant>
      <vt:variant>
        <vt:lpwstr/>
      </vt:variant>
      <vt:variant>
        <vt:i4>720974</vt:i4>
      </vt:variant>
      <vt:variant>
        <vt:i4>24</vt:i4>
      </vt:variant>
      <vt:variant>
        <vt:i4>0</vt:i4>
      </vt:variant>
      <vt:variant>
        <vt:i4>5</vt:i4>
      </vt:variant>
      <vt:variant>
        <vt:lpwstr>http://bruegel.org/2017/01/ecb-finally-addressing-italian-bank-woes/</vt:lpwstr>
      </vt:variant>
      <vt:variant>
        <vt:lpwstr/>
      </vt:variant>
      <vt:variant>
        <vt:i4>7667749</vt:i4>
      </vt:variant>
      <vt:variant>
        <vt:i4>21</vt:i4>
      </vt:variant>
      <vt:variant>
        <vt:i4>0</vt:i4>
      </vt:variant>
      <vt:variant>
        <vt:i4>5</vt:i4>
      </vt:variant>
      <vt:variant>
        <vt:lpwstr>https://www.ft.com/content/5a681e0c-9a09-11e6-8f9b-70e3cabccfae</vt:lpwstr>
      </vt:variant>
      <vt:variant>
        <vt:lpwstr/>
      </vt:variant>
      <vt:variant>
        <vt:i4>1179735</vt:i4>
      </vt:variant>
      <vt:variant>
        <vt:i4>18</vt:i4>
      </vt:variant>
      <vt:variant>
        <vt:i4>0</vt:i4>
      </vt:variant>
      <vt:variant>
        <vt:i4>5</vt:i4>
      </vt:variant>
      <vt:variant>
        <vt:lpwstr>https://www.blubrry.com/jacobin/</vt:lpwstr>
      </vt:variant>
      <vt:variant>
        <vt:lpwstr/>
      </vt:variant>
      <vt:variant>
        <vt:i4>983112</vt:i4>
      </vt:variant>
      <vt:variant>
        <vt:i4>15</vt:i4>
      </vt:variant>
      <vt:variant>
        <vt:i4>0</vt:i4>
      </vt:variant>
      <vt:variant>
        <vt:i4>5</vt:i4>
      </vt:variant>
      <vt:variant>
        <vt:lpwstr>http://www.stitcher.com/podcast/jacobin-radio-from-jacobin-magazine/jacobin-radio</vt:lpwstr>
      </vt:variant>
      <vt:variant>
        <vt:lpwstr/>
      </vt:variant>
      <vt:variant>
        <vt:i4>7405673</vt:i4>
      </vt:variant>
      <vt:variant>
        <vt:i4>12</vt:i4>
      </vt:variant>
      <vt:variant>
        <vt:i4>0</vt:i4>
      </vt:variant>
      <vt:variant>
        <vt:i4>5</vt:i4>
      </vt:variant>
      <vt:variant>
        <vt:lpwstr>https://itunes.apple.com/us/podcast/jacobin-radio/id791564318?mt=2</vt:lpwstr>
      </vt:variant>
      <vt:variant>
        <vt:lpwstr/>
      </vt:variant>
      <vt:variant>
        <vt:i4>720896</vt:i4>
      </vt:variant>
      <vt:variant>
        <vt:i4>9</vt:i4>
      </vt:variant>
      <vt:variant>
        <vt:i4>0</vt:i4>
      </vt:variant>
      <vt:variant>
        <vt:i4>5</vt:i4>
      </vt:variant>
      <vt:variant>
        <vt:lpwstr>https://www.blubrry.com/jacobin/22094446/behind-the-news-yanis-varoufakis-on-europes-crises/</vt:lpwstr>
      </vt:variant>
      <vt:variant>
        <vt:lpwstr/>
      </vt:variant>
      <vt:variant>
        <vt:i4>720896</vt:i4>
      </vt:variant>
      <vt:variant>
        <vt:i4>6</vt:i4>
      </vt:variant>
      <vt:variant>
        <vt:i4>0</vt:i4>
      </vt:variant>
      <vt:variant>
        <vt:i4>5</vt:i4>
      </vt:variant>
      <vt:variant>
        <vt:lpwstr>https://www.blubrry.com/jacobin/22094446/behind-the-news-yanis-varoufakis-on-europes-crises/</vt:lpwstr>
      </vt:variant>
      <vt:variant>
        <vt:lpwstr/>
      </vt:variant>
      <vt:variant>
        <vt:i4>2687086</vt:i4>
      </vt:variant>
      <vt:variant>
        <vt:i4>3</vt:i4>
      </vt:variant>
      <vt:variant>
        <vt:i4>0</vt:i4>
      </vt:variant>
      <vt:variant>
        <vt:i4>5</vt:i4>
      </vt:variant>
      <vt:variant>
        <vt:lpwstr>https://diem25.org/end/</vt:lpwstr>
      </vt:variant>
      <vt:variant>
        <vt:lpwstr/>
      </vt:variant>
      <vt:variant>
        <vt:i4>2621487</vt:i4>
      </vt:variant>
      <vt:variant>
        <vt:i4>0</vt:i4>
      </vt:variant>
      <vt:variant>
        <vt:i4>0</vt:i4>
      </vt:variant>
      <vt:variant>
        <vt:i4>5</vt:i4>
      </vt:variant>
      <vt:variant>
        <vt:lpwstr>https://diem25.org/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نقد اقتصاد سیاسی</dc:title>
  <dc:creator>PECritique</dc:creator>
  <cp:lastModifiedBy>sony vaio VGN-NR485E</cp:lastModifiedBy>
  <cp:revision>4</cp:revision>
  <cp:lastPrinted>2026-06-06T09:51:00Z</cp:lastPrinted>
  <dcterms:created xsi:type="dcterms:W3CDTF">2019-12-07T13:24:00Z</dcterms:created>
  <dcterms:modified xsi:type="dcterms:W3CDTF">2026-06-06T09:52:00Z</dcterms:modified>
</cp:coreProperties>
</file>